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C9D" w:rsidRPr="00B036E7" w:rsidRDefault="0015403A" w:rsidP="00AF7C9D">
      <w:pPr>
        <w:spacing w:after="0"/>
        <w:jc w:val="center"/>
        <w:rPr>
          <w:rFonts w:ascii="Arial Unicode MS" w:eastAsia="Arial Unicode MS" w:hAnsi="Arial Unicode MS" w:cs="Arial Unicode MS"/>
          <w:sz w:val="96"/>
          <w:szCs w:val="96"/>
        </w:rPr>
      </w:pPr>
      <w:r w:rsidRPr="00B036E7">
        <w:rPr>
          <w:rFonts w:ascii="Arial Unicode MS" w:eastAsia="Arial Unicode MS" w:hAnsi="Arial Unicode MS" w:cs="Arial Unicode MS"/>
          <w:sz w:val="96"/>
          <w:szCs w:val="96"/>
        </w:rPr>
        <w:t>AGENDA</w:t>
      </w:r>
    </w:p>
    <w:p w:rsidR="0015403A" w:rsidRPr="005D63AB" w:rsidRDefault="0015403A" w:rsidP="000E17A7">
      <w:pPr>
        <w:spacing w:after="0"/>
        <w:jc w:val="center"/>
        <w:rPr>
          <w:rFonts w:ascii="Arial Unicode MS" w:eastAsia="Arial Unicode MS" w:hAnsi="Arial Unicode MS" w:cs="Arial Unicode MS"/>
          <w:sz w:val="20"/>
          <w:szCs w:val="20"/>
        </w:rPr>
      </w:pPr>
      <w:r w:rsidRPr="005D63AB">
        <w:rPr>
          <w:rFonts w:ascii="Arial Unicode MS" w:eastAsia="Arial Unicode MS" w:hAnsi="Arial Unicode MS" w:cs="Arial Unicode MS"/>
          <w:sz w:val="20"/>
          <w:szCs w:val="20"/>
        </w:rPr>
        <w:t xml:space="preserve">Town of Thompson </w:t>
      </w:r>
      <w:r w:rsidR="0050450C" w:rsidRPr="005D63AB">
        <w:rPr>
          <w:rFonts w:ascii="Arial Unicode MS" w:eastAsia="Arial Unicode MS" w:hAnsi="Arial Unicode MS" w:cs="Arial Unicode MS"/>
          <w:sz w:val="20"/>
          <w:szCs w:val="20"/>
        </w:rPr>
        <w:t>Zoning</w:t>
      </w:r>
      <w:r w:rsidRPr="005D63AB">
        <w:rPr>
          <w:rFonts w:ascii="Arial Unicode MS" w:eastAsia="Arial Unicode MS" w:hAnsi="Arial Unicode MS" w:cs="Arial Unicode MS"/>
          <w:sz w:val="20"/>
          <w:szCs w:val="20"/>
        </w:rPr>
        <w:t xml:space="preserve"> Board</w:t>
      </w:r>
    </w:p>
    <w:p w:rsidR="005D63AB" w:rsidRDefault="001457EC" w:rsidP="000E17A7">
      <w:pPr>
        <w:spacing w:after="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August 13</w:t>
      </w:r>
      <w:r w:rsidR="00335509" w:rsidRPr="005D63AB">
        <w:rPr>
          <w:rFonts w:ascii="Arial Unicode MS" w:eastAsia="Arial Unicode MS" w:hAnsi="Arial Unicode MS" w:cs="Arial Unicode MS"/>
          <w:sz w:val="20"/>
          <w:szCs w:val="20"/>
        </w:rPr>
        <w:t>, 2019</w:t>
      </w:r>
      <w:r w:rsidR="005D63AB">
        <w:rPr>
          <w:rFonts w:ascii="Arial Unicode MS" w:eastAsia="Arial Unicode MS" w:hAnsi="Arial Unicode MS" w:cs="Arial Unicode MS"/>
          <w:sz w:val="20"/>
          <w:szCs w:val="20"/>
        </w:rPr>
        <w:t xml:space="preserve">     </w:t>
      </w:r>
    </w:p>
    <w:p w:rsidR="0015403A" w:rsidRPr="005D63AB" w:rsidRDefault="005D63AB" w:rsidP="000E17A7">
      <w:pPr>
        <w:spacing w:after="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r w:rsidR="0015403A" w:rsidRPr="005D63AB">
        <w:rPr>
          <w:rFonts w:ascii="Arial Unicode MS" w:eastAsia="Arial Unicode MS" w:hAnsi="Arial Unicode MS" w:cs="Arial Unicode MS"/>
          <w:sz w:val="20"/>
          <w:szCs w:val="20"/>
        </w:rPr>
        <w:t>Work Session 6:30 p.m. – Meeting 7:00 p.m.</w:t>
      </w:r>
    </w:p>
    <w:p w:rsidR="0015403A" w:rsidRPr="006D0E3B" w:rsidRDefault="0015403A" w:rsidP="006D0E3B">
      <w:pPr>
        <w:spacing w:after="0"/>
        <w:rPr>
          <w:rFonts w:ascii="Arial Unicode MS" w:eastAsia="Arial Unicode MS" w:hAnsi="Arial Unicode MS" w:cs="Arial Unicode MS"/>
        </w:rPr>
      </w:pPr>
      <w:bookmarkStart w:id="0" w:name="_GoBack"/>
      <w:bookmarkEnd w:id="0"/>
    </w:p>
    <w:tbl>
      <w:tblPr>
        <w:tblStyle w:val="TableGrid"/>
        <w:tblpPr w:leftFromText="180" w:rightFromText="180" w:vertAnchor="text" w:horzAnchor="margin" w:tblpY="-61"/>
        <w:tblW w:w="11245" w:type="dxa"/>
        <w:tblLook w:val="04A0" w:firstRow="1" w:lastRow="0" w:firstColumn="1" w:lastColumn="0" w:noHBand="0" w:noVBand="1"/>
      </w:tblPr>
      <w:tblGrid>
        <w:gridCol w:w="4135"/>
        <w:gridCol w:w="7110"/>
      </w:tblGrid>
      <w:tr w:rsidR="005D63AB" w:rsidRPr="006830AC" w:rsidTr="001457EC">
        <w:trPr>
          <w:trHeight w:val="369"/>
        </w:trPr>
        <w:tc>
          <w:tcPr>
            <w:tcW w:w="4135" w:type="dxa"/>
          </w:tcPr>
          <w:p w:rsidR="005D63AB" w:rsidRPr="0015403A" w:rsidRDefault="005D63AB" w:rsidP="005D63AB">
            <w:pPr>
              <w:jc w:val="center"/>
              <w:rPr>
                <w:rFonts w:ascii="Arial Unicode MS" w:eastAsia="Arial Unicode MS" w:hAnsi="Arial Unicode MS" w:cs="Arial Unicode MS"/>
                <w:b/>
              </w:rPr>
            </w:pPr>
            <w:r w:rsidRPr="0015403A">
              <w:rPr>
                <w:rFonts w:ascii="Arial Unicode MS" w:eastAsia="Arial Unicode MS" w:hAnsi="Arial Unicode MS" w:cs="Arial Unicode MS"/>
                <w:b/>
              </w:rPr>
              <w:t>APPLICANT</w:t>
            </w:r>
          </w:p>
        </w:tc>
        <w:tc>
          <w:tcPr>
            <w:tcW w:w="7110" w:type="dxa"/>
          </w:tcPr>
          <w:p w:rsidR="005D63AB" w:rsidRPr="006830AC" w:rsidRDefault="005D63AB" w:rsidP="005D63AB">
            <w:pPr>
              <w:jc w:val="center"/>
              <w:rPr>
                <w:rFonts w:ascii="Arial Unicode MS" w:eastAsia="Arial Unicode MS" w:hAnsi="Arial Unicode MS" w:cs="Arial Unicode MS"/>
                <w:b/>
              </w:rPr>
            </w:pPr>
            <w:r w:rsidRPr="006830AC">
              <w:rPr>
                <w:rFonts w:ascii="Arial Unicode MS" w:eastAsia="Arial Unicode MS" w:hAnsi="Arial Unicode MS" w:cs="Arial Unicode MS"/>
                <w:b/>
              </w:rPr>
              <w:t>PURPOSE</w:t>
            </w:r>
          </w:p>
        </w:tc>
      </w:tr>
      <w:tr w:rsidR="005D63AB" w:rsidRPr="006830AC" w:rsidTr="001457EC">
        <w:trPr>
          <w:trHeight w:val="805"/>
        </w:trPr>
        <w:tc>
          <w:tcPr>
            <w:tcW w:w="4135" w:type="dxa"/>
          </w:tcPr>
          <w:p w:rsidR="001457EC" w:rsidRPr="001457EC" w:rsidRDefault="001457EC" w:rsidP="0069199D">
            <w:pPr>
              <w:ind w:right="852"/>
              <w:rPr>
                <w:rFonts w:asciiTheme="majorHAnsi" w:eastAsia="Arial Unicode MS" w:hAnsiTheme="majorHAnsi" w:cstheme="majorHAnsi"/>
                <w:b/>
              </w:rPr>
            </w:pPr>
            <w:r w:rsidRPr="001457EC">
              <w:rPr>
                <w:rFonts w:asciiTheme="majorHAnsi" w:eastAsia="Arial Unicode MS" w:hAnsiTheme="majorHAnsi" w:cstheme="majorHAnsi"/>
                <w:b/>
              </w:rPr>
              <w:t xml:space="preserve">MICHAEL SKRODZKI </w:t>
            </w:r>
          </w:p>
          <w:p w:rsidR="005D63AB" w:rsidRPr="001457EC" w:rsidRDefault="001457EC" w:rsidP="0069199D">
            <w:pPr>
              <w:ind w:right="852"/>
              <w:rPr>
                <w:rFonts w:asciiTheme="majorHAnsi" w:eastAsia="Arial Unicode MS" w:hAnsiTheme="majorHAnsi" w:cstheme="majorHAnsi"/>
              </w:rPr>
            </w:pPr>
            <w:r w:rsidRPr="001457EC">
              <w:rPr>
                <w:rFonts w:asciiTheme="majorHAnsi" w:eastAsia="Arial Unicode MS" w:hAnsiTheme="majorHAnsi" w:cstheme="majorHAnsi"/>
              </w:rPr>
              <w:t>8 Richards Ave</w:t>
            </w:r>
            <w:r w:rsidR="005D63AB" w:rsidRPr="001457EC">
              <w:rPr>
                <w:rFonts w:asciiTheme="majorHAnsi" w:eastAsia="Arial Unicode MS" w:hAnsiTheme="majorHAnsi" w:cstheme="majorHAnsi"/>
              </w:rPr>
              <w:t xml:space="preserve">, </w:t>
            </w:r>
            <w:r w:rsidRPr="001457EC">
              <w:rPr>
                <w:rFonts w:asciiTheme="majorHAnsi" w:eastAsia="Arial Unicode MS" w:hAnsiTheme="majorHAnsi" w:cstheme="majorHAnsi"/>
              </w:rPr>
              <w:t>Monticello</w:t>
            </w:r>
          </w:p>
          <w:p w:rsidR="005D63AB" w:rsidRPr="001457EC" w:rsidRDefault="005D63AB" w:rsidP="001457EC">
            <w:pPr>
              <w:ind w:right="852"/>
              <w:rPr>
                <w:rFonts w:asciiTheme="majorHAnsi" w:eastAsia="Arial Unicode MS" w:hAnsiTheme="majorHAnsi" w:cstheme="majorHAnsi"/>
              </w:rPr>
            </w:pPr>
            <w:r w:rsidRPr="001457EC">
              <w:rPr>
                <w:rFonts w:asciiTheme="majorHAnsi" w:eastAsia="Arial Unicode MS" w:hAnsiTheme="majorHAnsi" w:cstheme="majorHAnsi"/>
              </w:rPr>
              <w:t xml:space="preserve">SBL: </w:t>
            </w:r>
            <w:r w:rsidR="001457EC" w:rsidRPr="001457EC">
              <w:rPr>
                <w:rFonts w:asciiTheme="majorHAnsi" w:eastAsia="Arial Unicode MS" w:hAnsiTheme="majorHAnsi" w:cstheme="majorHAnsi"/>
              </w:rPr>
              <w:t>46.-5-3.2</w:t>
            </w:r>
          </w:p>
        </w:tc>
        <w:tc>
          <w:tcPr>
            <w:tcW w:w="7110" w:type="dxa"/>
          </w:tcPr>
          <w:p w:rsidR="001457EC" w:rsidRPr="001457EC" w:rsidRDefault="00932ADF" w:rsidP="001457EC">
            <w:pPr>
              <w:widowControl w:val="0"/>
              <w:jc w:val="both"/>
              <w:rPr>
                <w:rFonts w:asciiTheme="majorHAnsi" w:eastAsia="Times New Roman" w:hAnsiTheme="majorHAnsi" w:cstheme="majorHAnsi"/>
                <w:sz w:val="24"/>
                <w:szCs w:val="24"/>
              </w:rPr>
            </w:pPr>
            <w:r w:rsidRPr="001457EC">
              <w:rPr>
                <w:rFonts w:asciiTheme="majorHAnsi" w:hAnsiTheme="majorHAnsi" w:cstheme="majorHAnsi"/>
              </w:rPr>
              <w:t xml:space="preserve">Area Variance: </w:t>
            </w:r>
            <w:r w:rsidR="001457EC" w:rsidRPr="001457EC">
              <w:rPr>
                <w:rFonts w:asciiTheme="majorHAnsi" w:eastAsia="Times New Roman" w:hAnsiTheme="majorHAnsi" w:cstheme="majorHAnsi"/>
                <w:sz w:val="24"/>
                <w:szCs w:val="24"/>
              </w:rPr>
              <w:t>(1) accessory building closer to the road than the main dwelling (2) shed side yard setback from required 10’ to proposed 7’ (3) shed front yard setback from required 10’ to proposed 4’</w:t>
            </w:r>
          </w:p>
          <w:p w:rsidR="005D63AB" w:rsidRPr="001457EC" w:rsidRDefault="005D63AB" w:rsidP="0069199D">
            <w:pPr>
              <w:rPr>
                <w:rFonts w:asciiTheme="majorHAnsi" w:eastAsia="Arial Unicode MS" w:hAnsiTheme="majorHAnsi" w:cstheme="majorHAnsi"/>
              </w:rPr>
            </w:pPr>
          </w:p>
        </w:tc>
      </w:tr>
      <w:tr w:rsidR="001457EC" w:rsidRPr="006830AC" w:rsidTr="001457EC">
        <w:trPr>
          <w:trHeight w:val="805"/>
        </w:trPr>
        <w:tc>
          <w:tcPr>
            <w:tcW w:w="4135" w:type="dxa"/>
          </w:tcPr>
          <w:p w:rsidR="001457EC" w:rsidRPr="001457EC" w:rsidRDefault="001457EC" w:rsidP="001457EC">
            <w:pPr>
              <w:widowControl w:val="0"/>
              <w:jc w:val="both"/>
              <w:rPr>
                <w:rFonts w:asciiTheme="majorHAnsi" w:eastAsia="Times New Roman" w:hAnsiTheme="majorHAnsi" w:cstheme="majorHAnsi"/>
                <w:b/>
                <w:sz w:val="24"/>
                <w:szCs w:val="24"/>
              </w:rPr>
            </w:pPr>
            <w:r w:rsidRPr="001457EC">
              <w:rPr>
                <w:rFonts w:asciiTheme="majorHAnsi" w:eastAsia="Times New Roman" w:hAnsiTheme="majorHAnsi" w:cstheme="majorHAnsi"/>
                <w:b/>
                <w:sz w:val="24"/>
                <w:szCs w:val="24"/>
              </w:rPr>
              <w:t>WEBSTER YOUNG</w:t>
            </w:r>
          </w:p>
          <w:p w:rsidR="001457EC" w:rsidRPr="001457EC" w:rsidRDefault="001457EC" w:rsidP="0069199D">
            <w:pPr>
              <w:ind w:right="852"/>
              <w:rPr>
                <w:rFonts w:asciiTheme="majorHAnsi" w:eastAsia="Arial Unicode MS" w:hAnsiTheme="majorHAnsi" w:cstheme="majorHAnsi"/>
              </w:rPr>
            </w:pPr>
            <w:r w:rsidRPr="001457EC">
              <w:rPr>
                <w:rFonts w:asciiTheme="majorHAnsi" w:eastAsia="Arial Unicode MS" w:hAnsiTheme="majorHAnsi" w:cstheme="majorHAnsi"/>
              </w:rPr>
              <w:t>105 South Lake Road, Rock Hill</w:t>
            </w:r>
          </w:p>
          <w:p w:rsidR="001457EC" w:rsidRPr="001457EC" w:rsidRDefault="001457EC" w:rsidP="0069199D">
            <w:pPr>
              <w:ind w:right="852"/>
              <w:rPr>
                <w:rFonts w:asciiTheme="majorHAnsi" w:eastAsia="Arial Unicode MS" w:hAnsiTheme="majorHAnsi" w:cstheme="majorHAnsi"/>
                <w:b/>
              </w:rPr>
            </w:pPr>
            <w:r w:rsidRPr="001457EC">
              <w:rPr>
                <w:rFonts w:asciiTheme="majorHAnsi" w:eastAsia="Arial Unicode MS" w:hAnsiTheme="majorHAnsi" w:cstheme="majorHAnsi"/>
              </w:rPr>
              <w:t>SBL: 39.-2-5 / 39.-2-6</w:t>
            </w:r>
          </w:p>
        </w:tc>
        <w:tc>
          <w:tcPr>
            <w:tcW w:w="7110" w:type="dxa"/>
          </w:tcPr>
          <w:p w:rsidR="001457EC" w:rsidRPr="001457EC" w:rsidRDefault="001457EC" w:rsidP="001457EC">
            <w:pPr>
              <w:widowControl w:val="0"/>
              <w:jc w:val="both"/>
              <w:rPr>
                <w:rFonts w:asciiTheme="majorHAnsi" w:hAnsiTheme="majorHAnsi" w:cstheme="majorHAnsi"/>
              </w:rPr>
            </w:pPr>
            <w:r w:rsidRPr="001457EC">
              <w:rPr>
                <w:rFonts w:asciiTheme="majorHAnsi" w:hAnsiTheme="majorHAnsi" w:cstheme="majorHAnsi"/>
              </w:rPr>
              <w:t>Area Variance: (1) rear yard (road side) from required 50’ to proposed 28’ (2) side yard setback from required 20’ to proposed 8’ (3) combined side yard setback from proposed 50’ to proposed 16.1’ (4) percentage of lot coverage from required 10% to proposed 20.3%.</w:t>
            </w:r>
          </w:p>
        </w:tc>
      </w:tr>
      <w:tr w:rsidR="001457EC" w:rsidRPr="006830AC" w:rsidTr="001457EC">
        <w:trPr>
          <w:trHeight w:val="805"/>
        </w:trPr>
        <w:tc>
          <w:tcPr>
            <w:tcW w:w="4135" w:type="dxa"/>
          </w:tcPr>
          <w:p w:rsidR="001457EC" w:rsidRPr="001457EC" w:rsidRDefault="001457EC" w:rsidP="001457EC">
            <w:pPr>
              <w:widowControl w:val="0"/>
              <w:jc w:val="both"/>
              <w:rPr>
                <w:rFonts w:asciiTheme="majorHAnsi" w:hAnsiTheme="majorHAnsi" w:cstheme="majorHAnsi"/>
                <w:b/>
              </w:rPr>
            </w:pPr>
            <w:r w:rsidRPr="001457EC">
              <w:rPr>
                <w:rFonts w:asciiTheme="majorHAnsi" w:hAnsiTheme="majorHAnsi" w:cstheme="majorHAnsi"/>
                <w:b/>
              </w:rPr>
              <w:t>WCPC, LLC</w:t>
            </w:r>
          </w:p>
          <w:p w:rsidR="001457EC" w:rsidRPr="001457EC" w:rsidRDefault="001457EC" w:rsidP="001457EC">
            <w:pPr>
              <w:widowControl w:val="0"/>
              <w:jc w:val="both"/>
              <w:rPr>
                <w:rFonts w:asciiTheme="majorHAnsi" w:hAnsiTheme="majorHAnsi" w:cstheme="majorHAnsi"/>
              </w:rPr>
            </w:pPr>
            <w:r w:rsidRPr="001457EC">
              <w:rPr>
                <w:rFonts w:asciiTheme="majorHAnsi" w:hAnsiTheme="majorHAnsi" w:cstheme="majorHAnsi"/>
              </w:rPr>
              <w:t>State Route 17B &amp; Kitz Rd, Mongaup Valley</w:t>
            </w:r>
          </w:p>
          <w:p w:rsidR="001457EC" w:rsidRPr="001457EC" w:rsidRDefault="001457EC" w:rsidP="001457EC">
            <w:pPr>
              <w:widowControl w:val="0"/>
              <w:jc w:val="both"/>
              <w:rPr>
                <w:rFonts w:asciiTheme="majorHAnsi" w:eastAsia="Times New Roman" w:hAnsiTheme="majorHAnsi" w:cstheme="majorHAnsi"/>
                <w:b/>
                <w:sz w:val="24"/>
                <w:szCs w:val="24"/>
              </w:rPr>
            </w:pPr>
            <w:r w:rsidRPr="001457EC">
              <w:rPr>
                <w:rFonts w:asciiTheme="majorHAnsi" w:hAnsiTheme="majorHAnsi" w:cstheme="majorHAnsi"/>
              </w:rPr>
              <w:t>SBL: 17.-1-8.1</w:t>
            </w:r>
          </w:p>
        </w:tc>
        <w:tc>
          <w:tcPr>
            <w:tcW w:w="7110" w:type="dxa"/>
          </w:tcPr>
          <w:p w:rsidR="001457EC" w:rsidRPr="001457EC" w:rsidRDefault="001457EC" w:rsidP="001457EC">
            <w:pPr>
              <w:widowControl w:val="0"/>
              <w:jc w:val="both"/>
              <w:rPr>
                <w:rFonts w:asciiTheme="majorHAnsi" w:hAnsiTheme="majorHAnsi" w:cstheme="majorHAnsi"/>
              </w:rPr>
            </w:pPr>
            <w:r w:rsidRPr="001457EC">
              <w:rPr>
                <w:rFonts w:asciiTheme="majorHAnsi" w:hAnsiTheme="majorHAnsi" w:cstheme="majorHAnsi"/>
              </w:rPr>
              <w:t>Area Variance: (1) billboard setback from R.O.W. required 25’ to proposed 6.4’ (2) billboard setback from R.O.W. from required 25’ to proposed 8.9’ and (3) signage per 1,000 feet road frontage from required 1 to proposed 2.</w:t>
            </w:r>
          </w:p>
        </w:tc>
      </w:tr>
    </w:tbl>
    <w:p w:rsidR="0015403A" w:rsidRPr="005D63AB" w:rsidRDefault="0015403A" w:rsidP="005D63AB">
      <w:pPr>
        <w:rPr>
          <w:rFonts w:ascii="Arial Unicode MS" w:eastAsia="Arial Unicode MS" w:hAnsi="Arial Unicode MS" w:cs="Arial Unicode MS"/>
          <w:sz w:val="24"/>
          <w:szCs w:val="24"/>
        </w:rPr>
      </w:pPr>
    </w:p>
    <w:sectPr w:rsidR="0015403A" w:rsidRPr="005D63AB" w:rsidSect="005D63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D3C93"/>
    <w:multiLevelType w:val="hybridMultilevel"/>
    <w:tmpl w:val="CC9C1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F10C0F"/>
    <w:multiLevelType w:val="hybridMultilevel"/>
    <w:tmpl w:val="B2003AB4"/>
    <w:lvl w:ilvl="0" w:tplc="B936F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A"/>
    <w:rsid w:val="000122C6"/>
    <w:rsid w:val="000332D7"/>
    <w:rsid w:val="000674EF"/>
    <w:rsid w:val="000953BC"/>
    <w:rsid w:val="000E17A7"/>
    <w:rsid w:val="000E49E3"/>
    <w:rsid w:val="000E7875"/>
    <w:rsid w:val="001457EC"/>
    <w:rsid w:val="0015403A"/>
    <w:rsid w:val="00167D64"/>
    <w:rsid w:val="001C336D"/>
    <w:rsid w:val="00335509"/>
    <w:rsid w:val="003E36E8"/>
    <w:rsid w:val="004864DA"/>
    <w:rsid w:val="0050450C"/>
    <w:rsid w:val="005A4010"/>
    <w:rsid w:val="005D63AB"/>
    <w:rsid w:val="00646E8F"/>
    <w:rsid w:val="006756E8"/>
    <w:rsid w:val="0069199D"/>
    <w:rsid w:val="006D0E3B"/>
    <w:rsid w:val="006E003B"/>
    <w:rsid w:val="0071713E"/>
    <w:rsid w:val="0076053E"/>
    <w:rsid w:val="007F0574"/>
    <w:rsid w:val="008231A7"/>
    <w:rsid w:val="008C053B"/>
    <w:rsid w:val="008C2FDD"/>
    <w:rsid w:val="00932ADF"/>
    <w:rsid w:val="0097386F"/>
    <w:rsid w:val="009C6B4E"/>
    <w:rsid w:val="00AD497E"/>
    <w:rsid w:val="00AE4723"/>
    <w:rsid w:val="00AF7C9D"/>
    <w:rsid w:val="00B036E7"/>
    <w:rsid w:val="00B8104C"/>
    <w:rsid w:val="00BF09CD"/>
    <w:rsid w:val="00C7089B"/>
    <w:rsid w:val="00D0645B"/>
    <w:rsid w:val="00DA06CD"/>
    <w:rsid w:val="00ED4025"/>
    <w:rsid w:val="00EE7FBC"/>
    <w:rsid w:val="00F01DE0"/>
    <w:rsid w:val="00F772B0"/>
    <w:rsid w:val="00F80286"/>
    <w:rsid w:val="00FD2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2DA56-029F-4AB7-9D03-2ED08428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03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03A"/>
    <w:pPr>
      <w:ind w:left="720"/>
      <w:contextualSpacing/>
    </w:pPr>
  </w:style>
  <w:style w:type="table" w:styleId="TableGrid">
    <w:name w:val="Table Grid"/>
    <w:basedOn w:val="TableNormal"/>
    <w:uiPriority w:val="39"/>
    <w:rsid w:val="00154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09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9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dc:creator>
  <cp:keywords/>
  <dc:description/>
  <cp:lastModifiedBy>Logan</cp:lastModifiedBy>
  <cp:revision>2</cp:revision>
  <cp:lastPrinted>2019-07-05T18:21:00Z</cp:lastPrinted>
  <dcterms:created xsi:type="dcterms:W3CDTF">2019-07-31T19:22:00Z</dcterms:created>
  <dcterms:modified xsi:type="dcterms:W3CDTF">2019-07-31T19:22:00Z</dcterms:modified>
</cp:coreProperties>
</file>