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horzAnchor="margin" w:tblpXSpec="center" w:tblpY="-5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6"/>
      </w:tblGrid>
      <w:tr w:rsidR="00214A3F" w:rsidTr="00153985">
        <w:tc>
          <w:tcPr>
            <w:tcW w:w="9576" w:type="dxa"/>
          </w:tcPr>
          <w:p w:rsidR="00214A3F" w:rsidRDefault="00687DD2" w:rsidP="00153985">
            <w:pPr>
              <w:pStyle w:val="Header"/>
              <w:tabs>
                <w:tab w:val="clear" w:pos="4320"/>
                <w:tab w:val="clear" w:pos="8640"/>
              </w:tabs>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pt;height:100.5pt">
                  <v:imagedata r:id="rId9" o:title="FINALMcNameeRGB72dpi"/>
                  <o:lock v:ext="edit" aspectratio="f"/>
                </v:shape>
              </w:pict>
            </w:r>
          </w:p>
        </w:tc>
      </w:tr>
    </w:tbl>
    <w:p w:rsidR="00EE296F" w:rsidRDefault="00EE296F">
      <w:pPr>
        <w:jc w:val="center"/>
        <w:rPr>
          <w:b/>
          <w:i/>
          <w:sz w:val="40"/>
        </w:rPr>
      </w:pPr>
      <w:bookmarkStart w:id="1" w:name="_Toc490378143"/>
      <w:bookmarkStart w:id="2" w:name="_Toc490394189"/>
      <w:r>
        <w:rPr>
          <w:b/>
          <w:i/>
          <w:sz w:val="40"/>
        </w:rPr>
        <w:t>M</w:t>
      </w:r>
      <w:r w:rsidR="00DF4521">
        <w:rPr>
          <w:b/>
          <w:i/>
          <w:sz w:val="40"/>
        </w:rPr>
        <w:t xml:space="preserve"> </w:t>
      </w:r>
      <w:r>
        <w:rPr>
          <w:b/>
          <w:i/>
          <w:sz w:val="40"/>
        </w:rPr>
        <w:t>E</w:t>
      </w:r>
      <w:r w:rsidR="00DF4521">
        <w:rPr>
          <w:b/>
          <w:i/>
          <w:sz w:val="40"/>
        </w:rPr>
        <w:t xml:space="preserve"> </w:t>
      </w:r>
      <w:r>
        <w:rPr>
          <w:b/>
          <w:i/>
          <w:sz w:val="40"/>
        </w:rPr>
        <w:t>M</w:t>
      </w:r>
      <w:r w:rsidR="00DF4521">
        <w:rPr>
          <w:b/>
          <w:i/>
          <w:sz w:val="40"/>
        </w:rPr>
        <w:t xml:space="preserve"> </w:t>
      </w:r>
      <w:r>
        <w:rPr>
          <w:b/>
          <w:i/>
          <w:sz w:val="40"/>
        </w:rPr>
        <w:t>O</w:t>
      </w:r>
      <w:r w:rsidR="00DF4521">
        <w:rPr>
          <w:b/>
          <w:i/>
          <w:sz w:val="40"/>
        </w:rPr>
        <w:t xml:space="preserve"> </w:t>
      </w:r>
      <w:r>
        <w:rPr>
          <w:b/>
          <w:i/>
          <w:sz w:val="40"/>
        </w:rPr>
        <w:t>R</w:t>
      </w:r>
      <w:r w:rsidR="00DF4521">
        <w:rPr>
          <w:b/>
          <w:i/>
          <w:sz w:val="40"/>
        </w:rPr>
        <w:t xml:space="preserve"> </w:t>
      </w:r>
      <w:r>
        <w:rPr>
          <w:b/>
          <w:i/>
          <w:sz w:val="40"/>
        </w:rPr>
        <w:t>A</w:t>
      </w:r>
      <w:r w:rsidR="00DF4521">
        <w:rPr>
          <w:b/>
          <w:i/>
          <w:sz w:val="40"/>
        </w:rPr>
        <w:t xml:space="preserve"> </w:t>
      </w:r>
      <w:r>
        <w:rPr>
          <w:b/>
          <w:i/>
          <w:sz w:val="40"/>
        </w:rPr>
        <w:t>N</w:t>
      </w:r>
      <w:r w:rsidR="00DF4521">
        <w:rPr>
          <w:b/>
          <w:i/>
          <w:sz w:val="40"/>
        </w:rPr>
        <w:t xml:space="preserve"> </w:t>
      </w:r>
      <w:r>
        <w:rPr>
          <w:b/>
          <w:i/>
          <w:sz w:val="40"/>
        </w:rPr>
        <w:t>D</w:t>
      </w:r>
      <w:r w:rsidR="00DF4521">
        <w:rPr>
          <w:b/>
          <w:i/>
          <w:sz w:val="40"/>
        </w:rPr>
        <w:t xml:space="preserve"> </w:t>
      </w:r>
      <w:r>
        <w:rPr>
          <w:b/>
          <w:i/>
          <w:sz w:val="40"/>
        </w:rPr>
        <w:t>U</w:t>
      </w:r>
      <w:r w:rsidR="00DF4521">
        <w:rPr>
          <w:b/>
          <w:i/>
          <w:sz w:val="40"/>
        </w:rPr>
        <w:t xml:space="preserve"> </w:t>
      </w:r>
      <w:r>
        <w:rPr>
          <w:b/>
          <w:i/>
          <w:sz w:val="40"/>
        </w:rPr>
        <w:t>M</w:t>
      </w:r>
      <w:bookmarkEnd w:id="1"/>
      <w:bookmarkEnd w:id="2"/>
    </w:p>
    <w:p w:rsidR="00EE296F" w:rsidRPr="00932A7C" w:rsidRDefault="00EE296F">
      <w:pPr>
        <w:pStyle w:val="Header"/>
        <w:tabs>
          <w:tab w:val="clear" w:pos="4320"/>
          <w:tab w:val="clear" w:pos="8640"/>
        </w:tabs>
        <w:rPr>
          <w:b w:val="0"/>
          <w:bCs/>
          <w:i w:val="0"/>
          <w:iCs/>
          <w:sz w:val="24"/>
        </w:rPr>
      </w:pPr>
      <w:r>
        <w:rPr>
          <w:bCs/>
          <w:i w:val="0"/>
          <w:iCs/>
          <w:sz w:val="24"/>
        </w:rPr>
        <w:t>To:</w:t>
      </w:r>
      <w:r>
        <w:rPr>
          <w:bCs/>
          <w:i w:val="0"/>
          <w:iCs/>
          <w:sz w:val="24"/>
        </w:rPr>
        <w:tab/>
      </w:r>
      <w:r>
        <w:rPr>
          <w:bCs/>
          <w:i w:val="0"/>
          <w:iCs/>
          <w:sz w:val="24"/>
        </w:rPr>
        <w:tab/>
      </w:r>
      <w:r w:rsidR="001E26A0">
        <w:rPr>
          <w:bCs/>
          <w:i w:val="0"/>
          <w:iCs/>
          <w:sz w:val="24"/>
        </w:rPr>
        <w:t>File</w:t>
      </w:r>
      <w:r w:rsidR="00932A7C" w:rsidRPr="000044B3">
        <w:rPr>
          <w:b w:val="0"/>
          <w:i w:val="0"/>
          <w:sz w:val="24"/>
          <w:szCs w:val="24"/>
        </w:rPr>
        <w:fldChar w:fldCharType="begin"/>
      </w:r>
      <w:r w:rsidR="00932A7C" w:rsidRPr="000044B3">
        <w:rPr>
          <w:b w:val="0"/>
          <w:i w:val="0"/>
          <w:sz w:val="24"/>
          <w:szCs w:val="24"/>
        </w:rPr>
        <w:instrText xml:space="preserve">MACROBUTTON NoMacro </w:instrText>
      </w:r>
      <w:r w:rsidR="00932A7C" w:rsidRPr="000044B3">
        <w:rPr>
          <w:b w:val="0"/>
          <w:i w:val="0"/>
          <w:color w:val="FFFFFF"/>
          <w:sz w:val="24"/>
          <w:szCs w:val="24"/>
        </w:rPr>
        <w:instrText>[Click here</w:instrText>
      </w:r>
      <w:r w:rsidR="00393408" w:rsidRPr="000044B3">
        <w:rPr>
          <w:b w:val="0"/>
          <w:i w:val="0"/>
          <w:color w:val="FFFFFF"/>
          <w:sz w:val="24"/>
          <w:szCs w:val="24"/>
        </w:rPr>
        <w:instrText xml:space="preserve"> </w:instrText>
      </w:r>
      <w:r w:rsidR="00F900D4" w:rsidRPr="000044B3">
        <w:rPr>
          <w:b w:val="0"/>
          <w:i w:val="0"/>
          <w:color w:val="FFFFFF"/>
          <w:sz w:val="24"/>
          <w:szCs w:val="24"/>
        </w:rPr>
        <w:instrText>or press F11</w:instrText>
      </w:r>
      <w:r w:rsidR="00932A7C" w:rsidRPr="000044B3">
        <w:rPr>
          <w:b w:val="0"/>
          <w:i w:val="0"/>
          <w:color w:val="FFFFFF"/>
          <w:sz w:val="24"/>
          <w:szCs w:val="24"/>
        </w:rPr>
        <w:instrText>]</w:instrText>
      </w:r>
      <w:r w:rsidR="00932A7C" w:rsidRPr="000044B3">
        <w:rPr>
          <w:b w:val="0"/>
          <w:i w:val="0"/>
          <w:sz w:val="24"/>
          <w:szCs w:val="24"/>
        </w:rPr>
        <w:fldChar w:fldCharType="end"/>
      </w:r>
    </w:p>
    <w:p w:rsidR="00EE296F" w:rsidRPr="000F309C" w:rsidRDefault="00EE296F" w:rsidP="005F48DF">
      <w:pPr>
        <w:spacing w:after="0"/>
        <w:rPr>
          <w:b/>
          <w:color w:val="FFFFFF"/>
        </w:rPr>
      </w:pPr>
      <w:r>
        <w:rPr>
          <w:b/>
        </w:rPr>
        <w:t>From:</w:t>
      </w:r>
      <w:r>
        <w:rPr>
          <w:b/>
        </w:rPr>
        <w:tab/>
      </w:r>
      <w:r>
        <w:rPr>
          <w:b/>
        </w:rPr>
        <w:tab/>
      </w:r>
      <w:r w:rsidR="001E26A0" w:rsidRPr="000F309C">
        <w:rPr>
          <w:b/>
        </w:rPr>
        <w:t xml:space="preserve">John J. </w:t>
      </w:r>
      <w:proofErr w:type="spellStart"/>
      <w:r w:rsidR="001E26A0" w:rsidRPr="000F309C">
        <w:rPr>
          <w:b/>
        </w:rPr>
        <w:t>Privitera</w:t>
      </w:r>
      <w:proofErr w:type="spellEnd"/>
    </w:p>
    <w:p w:rsidR="00EE296F" w:rsidRPr="000F309C" w:rsidRDefault="00EE296F">
      <w:pPr>
        <w:ind w:left="720" w:firstLine="720"/>
        <w:rPr>
          <w:b/>
        </w:rPr>
      </w:pPr>
      <w:r w:rsidRPr="000F309C">
        <w:rPr>
          <w:b/>
        </w:rPr>
        <w:t xml:space="preserve">McNamee, </w:t>
      </w:r>
      <w:proofErr w:type="spellStart"/>
      <w:r w:rsidRPr="000F309C">
        <w:rPr>
          <w:b/>
        </w:rPr>
        <w:t>Lochner</w:t>
      </w:r>
      <w:proofErr w:type="spellEnd"/>
      <w:r w:rsidRPr="000F309C">
        <w:rPr>
          <w:b/>
        </w:rPr>
        <w:t>, Titus &amp; Williams, P.C.</w:t>
      </w:r>
    </w:p>
    <w:p w:rsidR="00EE296F" w:rsidRDefault="00EE296F">
      <w:pPr>
        <w:rPr>
          <w:b/>
        </w:rPr>
      </w:pPr>
      <w:r>
        <w:rPr>
          <w:b/>
        </w:rPr>
        <w:t>Date:</w:t>
      </w:r>
      <w:r>
        <w:rPr>
          <w:b/>
        </w:rPr>
        <w:tab/>
      </w:r>
      <w:r>
        <w:rPr>
          <w:b/>
        </w:rPr>
        <w:tab/>
      </w:r>
      <w:r w:rsidR="00703139">
        <w:rPr>
          <w:b/>
        </w:rPr>
        <w:t>April 5</w:t>
      </w:r>
      <w:r w:rsidR="000F309C">
        <w:rPr>
          <w:b/>
        </w:rPr>
        <w:t>, 2017</w:t>
      </w:r>
    </w:p>
    <w:p w:rsidR="00EE296F" w:rsidRDefault="00EE296F">
      <w:pPr>
        <w:spacing w:after="0"/>
        <w:rPr>
          <w:b/>
        </w:rPr>
      </w:pPr>
      <w:bookmarkStart w:id="3" w:name="_Toc490378145"/>
      <w:bookmarkStart w:id="4" w:name="_Toc490394191"/>
      <w:r>
        <w:rPr>
          <w:b/>
        </w:rPr>
        <w:t>Re:</w:t>
      </w:r>
      <w:r>
        <w:rPr>
          <w:b/>
        </w:rPr>
        <w:tab/>
      </w:r>
      <w:bookmarkEnd w:id="3"/>
      <w:bookmarkEnd w:id="4"/>
      <w:r>
        <w:rPr>
          <w:b/>
        </w:rPr>
        <w:tab/>
      </w:r>
      <w:r w:rsidR="001E26A0">
        <w:rPr>
          <w:b/>
        </w:rPr>
        <w:t>Density Analysis</w:t>
      </w:r>
      <w:r w:rsidR="003E62C9" w:rsidRPr="000044B3">
        <w:fldChar w:fldCharType="begin"/>
      </w:r>
      <w:r w:rsidR="003E62C9" w:rsidRPr="000044B3">
        <w:instrText xml:space="preserve">MACROBUTTON NoMacro </w:instrText>
      </w:r>
      <w:r w:rsidR="003E62C9" w:rsidRPr="000044B3">
        <w:rPr>
          <w:color w:val="FFFFFF"/>
        </w:rPr>
        <w:instrText>[</w:instrText>
      </w:r>
      <w:r w:rsidR="00F900D4" w:rsidRPr="000044B3">
        <w:rPr>
          <w:color w:val="FFFFFF"/>
        </w:rPr>
        <w:instrText>Click here or press F11</w:instrText>
      </w:r>
      <w:r w:rsidR="003E62C9" w:rsidRPr="000044B3">
        <w:rPr>
          <w:color w:val="FFFFFF"/>
        </w:rPr>
        <w:instrText>]</w:instrText>
      </w:r>
      <w:r w:rsidR="003E62C9" w:rsidRPr="000044B3">
        <w:fldChar w:fldCharType="end"/>
      </w:r>
    </w:p>
    <w:p w:rsidR="00EE296F" w:rsidRDefault="00EE296F"/>
    <w:p w:rsidR="00EE296F" w:rsidRDefault="00687DD2" w:rsidP="001817FD">
      <w:pPr>
        <w:spacing w:after="0"/>
      </w:pPr>
      <w:r>
        <w:rPr>
          <w:noProof/>
        </w:rPr>
        <w:pict>
          <v:line id="_x0000_s1162" style="position:absolute;z-index:251657728" from="0,3.3pt" to="477pt,3.3pt" strokeweight="4.5pt">
            <v:stroke linestyle="thinThick"/>
            <w10:wrap type="topAndBottom"/>
          </v:line>
        </w:pict>
      </w:r>
    </w:p>
    <w:p w:rsidR="001817FD" w:rsidRDefault="001E26A0" w:rsidP="001E26A0">
      <w:pPr>
        <w:spacing w:after="0"/>
        <w:jc w:val="both"/>
      </w:pPr>
      <w:r>
        <w:tab/>
        <w:t xml:space="preserve">TEC will be an advanced school of higher learning </w:t>
      </w:r>
      <w:r w:rsidR="00C345E7">
        <w:t xml:space="preserve">that will pursue college accreditation, </w:t>
      </w:r>
      <w:r w:rsidR="00022B43">
        <w:t xml:space="preserve">working and collaborating with existing schools and accredited colleges.  The campus will host </w:t>
      </w:r>
      <w:r>
        <w:t xml:space="preserve">a resident population of </w:t>
      </w:r>
      <w:r w:rsidR="000F309C">
        <w:t>2,508</w:t>
      </w:r>
      <w:r>
        <w:t xml:space="preserve"> students</w:t>
      </w:r>
      <w:r w:rsidR="00235711">
        <w:t>,</w:t>
      </w:r>
      <w:r>
        <w:t xml:space="preserve"> supported by a resident faculty of 2</w:t>
      </w:r>
      <w:r w:rsidR="000F309C">
        <w:t>76</w:t>
      </w:r>
      <w:r>
        <w:t>.</w:t>
      </w:r>
    </w:p>
    <w:p w:rsidR="001E26A0" w:rsidRDefault="001E26A0" w:rsidP="001E26A0">
      <w:pPr>
        <w:spacing w:after="0"/>
        <w:jc w:val="both"/>
      </w:pPr>
    </w:p>
    <w:p w:rsidR="001E26A0" w:rsidRDefault="001E26A0" w:rsidP="001E26A0">
      <w:pPr>
        <w:spacing w:after="0"/>
        <w:jc w:val="both"/>
      </w:pPr>
      <w:r>
        <w:tab/>
        <w:t xml:space="preserve">The campus will include a </w:t>
      </w:r>
      <w:r w:rsidR="00235711">
        <w:t xml:space="preserve">home </w:t>
      </w:r>
      <w:r>
        <w:t>for the President of the school</w:t>
      </w:r>
      <w:r w:rsidR="00142936">
        <w:t>:</w:t>
      </w:r>
      <w:r>
        <w:t xml:space="preserve"> a</w:t>
      </w:r>
      <w:r w:rsidR="00235711">
        <w:t xml:space="preserve"> 100-room inn</w:t>
      </w:r>
      <w:r>
        <w:t xml:space="preserve"> for visitors including visiting academics</w:t>
      </w:r>
      <w:r w:rsidR="00235711">
        <w:t>;</w:t>
      </w:r>
      <w:r>
        <w:t xml:space="preserve"> and</w:t>
      </w:r>
      <w:r w:rsidR="00235711">
        <w:t>,</w:t>
      </w:r>
      <w:r>
        <w:t xml:space="preserve"> an array of boarding accommodations for the students and faculty.  Specifically, the campus will include</w:t>
      </w:r>
      <w:r w:rsidR="000A52CC">
        <w:t xml:space="preserve"> </w:t>
      </w:r>
      <w:r w:rsidR="000F309C">
        <w:t>732 student</w:t>
      </w:r>
      <w:r w:rsidR="000A52CC">
        <w:t xml:space="preserve"> dormitories </w:t>
      </w:r>
      <w:r w:rsidR="000F309C">
        <w:t>for the 2,508 resident students</w:t>
      </w:r>
      <w:r>
        <w:t>.</w:t>
      </w:r>
    </w:p>
    <w:p w:rsidR="001E26A0" w:rsidRDefault="001E26A0" w:rsidP="001E26A0">
      <w:pPr>
        <w:spacing w:after="0"/>
        <w:jc w:val="both"/>
      </w:pPr>
    </w:p>
    <w:p w:rsidR="00235711" w:rsidRDefault="00235711" w:rsidP="001E26A0">
      <w:pPr>
        <w:spacing w:after="0"/>
        <w:jc w:val="both"/>
      </w:pPr>
      <w:r>
        <w:tab/>
        <w:t xml:space="preserve">According to </w:t>
      </w:r>
      <w:r w:rsidR="002D101E">
        <w:t>T</w:t>
      </w:r>
      <w:r>
        <w:t>own law</w:t>
      </w:r>
      <w:r w:rsidR="002D101E">
        <w:t>,</w:t>
      </w:r>
      <w:r>
        <w:t xml:space="preserve"> </w:t>
      </w:r>
      <w:r w:rsidR="00A347BB">
        <w:t>"</w:t>
      </w:r>
      <w:r w:rsidR="000F309C">
        <w:t>D</w:t>
      </w:r>
      <w:r>
        <w:t>ensity</w:t>
      </w:r>
      <w:r w:rsidR="00A347BB">
        <w:t>"</w:t>
      </w:r>
      <w:r>
        <w:t xml:space="preserve"> analysis counts the </w:t>
      </w:r>
      <w:r w:rsidR="00A347BB">
        <w:t>"</w:t>
      </w:r>
      <w:r>
        <w:t>number of dwelling units per acre of the site</w:t>
      </w:r>
      <w:r w:rsidR="00A347BB">
        <w:t>"</w:t>
      </w:r>
      <w:r>
        <w:t xml:space="preserve">.  A </w:t>
      </w:r>
      <w:r w:rsidR="00A347BB">
        <w:t>"</w:t>
      </w:r>
      <w:r>
        <w:t>dwelling unit</w:t>
      </w:r>
      <w:r w:rsidR="00A347BB">
        <w:t>"</w:t>
      </w:r>
      <w:r>
        <w:t xml:space="preserve"> is defined as a building </w:t>
      </w:r>
      <w:r w:rsidR="00A347BB">
        <w:t>"</w:t>
      </w:r>
      <w:r>
        <w:t>containing housekeeping facilities for only one family</w:t>
      </w:r>
      <w:r w:rsidR="00A347BB">
        <w:t>"</w:t>
      </w:r>
      <w:r>
        <w:t xml:space="preserve">.  </w:t>
      </w:r>
      <w:r w:rsidR="00D82E6D">
        <w:t xml:space="preserve">Housekeeping facilities necessarily include a full kitchen.  </w:t>
      </w:r>
      <w:r>
        <w:t xml:space="preserve">And </w:t>
      </w:r>
      <w:r w:rsidR="00A347BB">
        <w:t>"</w:t>
      </w:r>
      <w:r>
        <w:t>family</w:t>
      </w:r>
      <w:r w:rsidR="00A347BB">
        <w:t>"</w:t>
      </w:r>
      <w:r>
        <w:t xml:space="preserve"> is defined as </w:t>
      </w:r>
      <w:r w:rsidR="00A347BB">
        <w:t>"</w:t>
      </w:r>
      <w:r>
        <w:t>one or more persons occupying a dwelling unit as a single, non-profit housekeeping unit</w:t>
      </w:r>
      <w:r w:rsidR="00A347BB">
        <w:t>"</w:t>
      </w:r>
      <w:r w:rsidR="002D101E">
        <w:t>, but</w:t>
      </w:r>
      <w:r>
        <w:t xml:space="preserve"> </w:t>
      </w:r>
      <w:r w:rsidR="00A347BB">
        <w:t>"</w:t>
      </w:r>
      <w:r w:rsidR="002D101E">
        <w:t>m</w:t>
      </w:r>
      <w:r>
        <w:t>ore than five persons, exclusive of domestic servants, not related by blood, marriage or adoption shall not be considered to constitute one family</w:t>
      </w:r>
      <w:r w:rsidR="00A347BB">
        <w:t>"</w:t>
      </w:r>
      <w:r>
        <w:t>.</w:t>
      </w:r>
    </w:p>
    <w:p w:rsidR="00235711" w:rsidRDefault="00235711" w:rsidP="001E26A0">
      <w:pPr>
        <w:spacing w:after="0"/>
        <w:jc w:val="both"/>
      </w:pPr>
    </w:p>
    <w:p w:rsidR="00235711" w:rsidRDefault="00235711" w:rsidP="001E26A0">
      <w:pPr>
        <w:spacing w:after="0"/>
        <w:jc w:val="both"/>
      </w:pPr>
      <w:r>
        <w:tab/>
        <w:t xml:space="preserve">Finally, the definition </w:t>
      </w:r>
      <w:r w:rsidR="00633567">
        <w:t xml:space="preserve">of </w:t>
      </w:r>
      <w:r w:rsidR="00A347BB">
        <w:t>"</w:t>
      </w:r>
      <w:r>
        <w:t>dwelling unit</w:t>
      </w:r>
      <w:r w:rsidR="00A347BB">
        <w:t>"</w:t>
      </w:r>
      <w:r>
        <w:t xml:space="preserve"> specifically excludes </w:t>
      </w:r>
      <w:r w:rsidR="00A347BB">
        <w:t>"</w:t>
      </w:r>
      <w:r>
        <w:t xml:space="preserve">a boardinghouse, dormitory, hotel [or] </w:t>
      </w:r>
      <w:r w:rsidR="002D101E">
        <w:t>i</w:t>
      </w:r>
      <w:r>
        <w:t>nn</w:t>
      </w:r>
      <w:r w:rsidR="00A347BB">
        <w:t>"</w:t>
      </w:r>
      <w:r>
        <w:t>.</w:t>
      </w:r>
    </w:p>
    <w:p w:rsidR="00D82E6D" w:rsidRDefault="00D82E6D" w:rsidP="001E26A0">
      <w:pPr>
        <w:spacing w:after="0"/>
        <w:jc w:val="both"/>
      </w:pPr>
    </w:p>
    <w:p w:rsidR="00D82E6D" w:rsidRDefault="00D82E6D" w:rsidP="00E32FC6">
      <w:pPr>
        <w:spacing w:after="0"/>
        <w:ind w:firstLine="720"/>
        <w:jc w:val="both"/>
      </w:pPr>
      <w:r>
        <w:t xml:space="preserve">The 2015 International Building Code is consistent with the Town Code in treating student housing separately.  It defines </w:t>
      </w:r>
      <w:r w:rsidR="00A347BB">
        <w:t>"</w:t>
      </w:r>
      <w:r>
        <w:t>dormitory</w:t>
      </w:r>
      <w:r w:rsidR="00A347BB">
        <w:t>"</w:t>
      </w:r>
      <w:r>
        <w:t xml:space="preserve"> as follows:</w:t>
      </w:r>
    </w:p>
    <w:p w:rsidR="00D82E6D" w:rsidRDefault="00D82E6D" w:rsidP="001E26A0">
      <w:pPr>
        <w:spacing w:after="0"/>
        <w:jc w:val="both"/>
      </w:pPr>
    </w:p>
    <w:p w:rsidR="00D82E6D" w:rsidRDefault="00D82E6D" w:rsidP="00D82E6D">
      <w:pPr>
        <w:spacing w:after="0"/>
        <w:ind w:left="720" w:right="720"/>
        <w:jc w:val="both"/>
      </w:pPr>
      <w:r>
        <w:t>Dormitory – A space in a building where group sleeping accommodations are provided in one room, or in a series of closely associated rooms, for persons not members of the same family group, under joint occupancy and single management, as in a college dormitories or fraternity houses.</w:t>
      </w:r>
    </w:p>
    <w:p w:rsidR="00235711" w:rsidRDefault="00235711" w:rsidP="001E26A0">
      <w:pPr>
        <w:spacing w:after="0"/>
        <w:jc w:val="both"/>
      </w:pPr>
    </w:p>
    <w:p w:rsidR="00235711" w:rsidRDefault="00235711" w:rsidP="001E26A0">
      <w:pPr>
        <w:spacing w:after="0"/>
        <w:jc w:val="both"/>
      </w:pPr>
      <w:r>
        <w:tab/>
      </w:r>
      <w:r w:rsidR="00290773">
        <w:t>T</w:t>
      </w:r>
      <w:r>
        <w:t>he dormitory rooms are not dwelling units</w:t>
      </w:r>
      <w:r w:rsidR="0057128E">
        <w:t xml:space="preserve"> and</w:t>
      </w:r>
      <w:r>
        <w:t xml:space="preserve"> do not constitute single family dwelling</w:t>
      </w:r>
      <w:r w:rsidR="00633567">
        <w:t>s</w:t>
      </w:r>
      <w:r w:rsidR="0057128E">
        <w:t>.  The</w:t>
      </w:r>
      <w:r>
        <w:t xml:space="preserve"> rooms at the inn do not count as dwelling units.</w:t>
      </w:r>
    </w:p>
    <w:p w:rsidR="00235711" w:rsidRDefault="00235711" w:rsidP="001E26A0">
      <w:pPr>
        <w:spacing w:after="0"/>
        <w:jc w:val="both"/>
      </w:pPr>
    </w:p>
    <w:p w:rsidR="002D101E" w:rsidRDefault="002D101E" w:rsidP="002D101E">
      <w:pPr>
        <w:spacing w:after="0"/>
        <w:jc w:val="both"/>
      </w:pPr>
      <w:r>
        <w:tab/>
        <w:t>Among these various living quarters and boarding accommodations, only the President’s house</w:t>
      </w:r>
      <w:r w:rsidR="00633567">
        <w:t xml:space="preserve">, </w:t>
      </w:r>
      <w:r w:rsidR="000F309C">
        <w:t>the caretaker/security house</w:t>
      </w:r>
      <w:r w:rsidR="0002776E">
        <w:t>,</w:t>
      </w:r>
      <w:r w:rsidR="000F309C">
        <w:t xml:space="preserve"> and</w:t>
      </w:r>
      <w:r w:rsidR="00D82E6D">
        <w:t xml:space="preserve"> the 22 benefactor houses qualif</w:t>
      </w:r>
      <w:r w:rsidR="000F309C">
        <w:t>y as</w:t>
      </w:r>
      <w:r>
        <w:t xml:space="preserve"> a </w:t>
      </w:r>
      <w:r w:rsidR="00A347BB">
        <w:t>"</w:t>
      </w:r>
      <w:r>
        <w:t>dwelling unit</w:t>
      </w:r>
      <w:r w:rsidR="000F309C">
        <w:t>s</w:t>
      </w:r>
      <w:r w:rsidR="00A347BB">
        <w:t>"</w:t>
      </w:r>
      <w:r>
        <w:t xml:space="preserve"> as </w:t>
      </w:r>
      <w:r>
        <w:lastRenderedPageBreak/>
        <w:t>a matter of law; therefore, the accommodation of 2,</w:t>
      </w:r>
      <w:r w:rsidR="00D82E6D">
        <w:t>508 student</w:t>
      </w:r>
      <w:r>
        <w:t xml:space="preserve"> residents on the campus, supported by </w:t>
      </w:r>
      <w:r w:rsidR="00C345E7">
        <w:t xml:space="preserve">faculty and </w:t>
      </w:r>
      <w:r>
        <w:t>a 100 room inn does not trigger any density concerns.</w:t>
      </w:r>
    </w:p>
    <w:p w:rsidR="002D101E" w:rsidRDefault="002D101E" w:rsidP="002D101E">
      <w:pPr>
        <w:spacing w:after="0"/>
        <w:jc w:val="both"/>
      </w:pPr>
    </w:p>
    <w:p w:rsidR="002D101E" w:rsidRDefault="000F309C" w:rsidP="0057128E">
      <w:pPr>
        <w:spacing w:after="0"/>
        <w:jc w:val="both"/>
      </w:pPr>
      <w:r>
        <w:tab/>
        <w:t>Importantly, there are no specific density standards in the Town of Thompson Zoning Law for schools, colleges, dormitories, group housing or student housing.</w:t>
      </w:r>
    </w:p>
    <w:p w:rsidR="00C345E7" w:rsidRDefault="00C345E7" w:rsidP="001817FD">
      <w:pPr>
        <w:spacing w:after="0"/>
      </w:pPr>
    </w:p>
    <w:p w:rsidR="00C345E7" w:rsidRDefault="00C345E7" w:rsidP="00C345E7">
      <w:pPr>
        <w:spacing w:after="0"/>
        <w:jc w:val="both"/>
      </w:pPr>
      <w:r>
        <w:tab/>
        <w:t xml:space="preserve">Specifically, there are no standards for density units per acre in the RR-2 (Rural Residential – 2 District) for parks, libraries, museums, clubhouses and related recreational facilities, schools or colleges including playgrounds and other related uses.  There is a specific reason for these blank spaces, because these permitted uses are not capable of density analysis using the definitions in the code for </w:t>
      </w:r>
      <w:r w:rsidR="00A347BB">
        <w:t>"</w:t>
      </w:r>
      <w:r>
        <w:t>dwelling unit</w:t>
      </w:r>
      <w:r w:rsidR="00A347BB">
        <w:t>"</w:t>
      </w:r>
      <w:r>
        <w:t xml:space="preserve"> and </w:t>
      </w:r>
      <w:r w:rsidR="00A347BB">
        <w:t>"</w:t>
      </w:r>
      <w:r>
        <w:t>family</w:t>
      </w:r>
      <w:r w:rsidR="00A347BB">
        <w:t>"</w:t>
      </w:r>
      <w:r w:rsidR="00022B43">
        <w:t>; dorms are not housekeeping units</w:t>
      </w:r>
      <w:r>
        <w:t xml:space="preserve">.  </w:t>
      </w:r>
    </w:p>
    <w:p w:rsidR="00335A01" w:rsidRDefault="00335A01" w:rsidP="00C345E7">
      <w:pPr>
        <w:spacing w:after="0"/>
        <w:jc w:val="both"/>
      </w:pPr>
    </w:p>
    <w:p w:rsidR="002E5993" w:rsidRPr="002E5993" w:rsidRDefault="002E5993" w:rsidP="0057128E">
      <w:pPr>
        <w:spacing w:after="0"/>
        <w:ind w:firstLine="720"/>
        <w:jc w:val="both"/>
      </w:pPr>
      <w:r>
        <w:t>To read the Zoning Law as having density standards for schools, colleges, dormitories, group housing or student housing would violate well-established principles of law that</w:t>
      </w:r>
      <w:r w:rsidRPr="002E5993">
        <w:t xml:space="preserve">, </w:t>
      </w:r>
      <w:r w:rsidR="00A347BB">
        <w:t>"</w:t>
      </w:r>
      <w:r w:rsidRPr="002E5993">
        <w:t>[z]</w:t>
      </w:r>
      <w:proofErr w:type="spellStart"/>
      <w:r w:rsidRPr="002E5993">
        <w:t>oning</w:t>
      </w:r>
      <w:proofErr w:type="spellEnd"/>
      <w:r w:rsidRPr="002E5993">
        <w:t xml:space="preserve"> regulations, being in derogation of the common law, must be strictly construed against the municipality which has enacted and seeks to enforce them, and any ambiguity in the language used must be resolved in favor of the property owner</w:t>
      </w:r>
      <w:r w:rsidR="00A347BB">
        <w:t>"</w:t>
      </w:r>
      <w:r>
        <w:t xml:space="preserve">.  </w:t>
      </w:r>
      <w:r w:rsidRPr="002E5993">
        <w:rPr>
          <w:u w:val="single"/>
        </w:rPr>
        <w:t>Albany Basketball &amp; Sports Corp. v. City of Albany</w:t>
      </w:r>
      <w:r w:rsidRPr="002E5993">
        <w:t>, 116 A.D.3d 1135, 1137 (</w:t>
      </w:r>
      <w:r>
        <w:t xml:space="preserve">3d Dep't </w:t>
      </w:r>
      <w:r w:rsidRPr="002E5993">
        <w:t>2014)</w:t>
      </w:r>
      <w:r>
        <w:t xml:space="preserve">, </w:t>
      </w:r>
      <w:r>
        <w:rPr>
          <w:i/>
        </w:rPr>
        <w:t>citing</w:t>
      </w:r>
      <w:r>
        <w:t xml:space="preserve"> </w:t>
      </w:r>
      <w:r w:rsidRPr="002E5993">
        <w:rPr>
          <w:iCs/>
          <w:u w:val="single"/>
        </w:rPr>
        <w:t xml:space="preserve">Matter of Hess Realty Corp. v. Planning </w:t>
      </w:r>
      <w:proofErr w:type="spellStart"/>
      <w:r w:rsidRPr="002E5993">
        <w:rPr>
          <w:iCs/>
          <w:u w:val="single"/>
        </w:rPr>
        <w:t>Commn</w:t>
      </w:r>
      <w:proofErr w:type="spellEnd"/>
      <w:r w:rsidRPr="002E5993">
        <w:rPr>
          <w:iCs/>
          <w:u w:val="single"/>
        </w:rPr>
        <w:t>. of Town of Rotterdam</w:t>
      </w:r>
      <w:r w:rsidRPr="002E5993">
        <w:rPr>
          <w:iCs/>
        </w:rPr>
        <w:t>,</w:t>
      </w:r>
      <w:r w:rsidRPr="002E5993">
        <w:t xml:space="preserve"> 198 A.D.2d 588, 589</w:t>
      </w:r>
      <w:r>
        <w:t xml:space="preserve"> (3d Dep't 1993)</w:t>
      </w:r>
      <w:r w:rsidRPr="002E5993">
        <w:t xml:space="preserve">; </w:t>
      </w:r>
      <w:r w:rsidRPr="002E5993">
        <w:rPr>
          <w:iCs/>
          <w:u w:val="single"/>
        </w:rPr>
        <w:t xml:space="preserve">Matter of </w:t>
      </w:r>
      <w:proofErr w:type="spellStart"/>
      <w:r w:rsidRPr="002E5993">
        <w:rPr>
          <w:iCs/>
          <w:u w:val="single"/>
        </w:rPr>
        <w:t>Ohrenstein</w:t>
      </w:r>
      <w:proofErr w:type="spellEnd"/>
      <w:r w:rsidRPr="002E5993">
        <w:rPr>
          <w:iCs/>
          <w:u w:val="single"/>
        </w:rPr>
        <w:t xml:space="preserve"> v. Zoning Bd. of Appeals of Town of Canaan</w:t>
      </w:r>
      <w:r w:rsidRPr="002E5993">
        <w:rPr>
          <w:iCs/>
        </w:rPr>
        <w:t>,</w:t>
      </w:r>
      <w:r w:rsidRPr="002E5993">
        <w:t xml:space="preserve"> 39 A.D.3</w:t>
      </w:r>
      <w:r>
        <w:t>d 1041, 1042, 833 N.Y.S.2d 763 (3d Dep't 2007)</w:t>
      </w:r>
      <w:r w:rsidRPr="002E5993">
        <w:t xml:space="preserve">; </w:t>
      </w:r>
      <w:r w:rsidRPr="00685DD5">
        <w:rPr>
          <w:iCs/>
          <w:u w:val="single"/>
        </w:rPr>
        <w:t xml:space="preserve">Van </w:t>
      </w:r>
      <w:proofErr w:type="spellStart"/>
      <w:r w:rsidRPr="00685DD5">
        <w:rPr>
          <w:iCs/>
          <w:u w:val="single"/>
        </w:rPr>
        <w:t>Nostrand</w:t>
      </w:r>
      <w:proofErr w:type="spellEnd"/>
      <w:r w:rsidRPr="00685DD5">
        <w:rPr>
          <w:iCs/>
          <w:u w:val="single"/>
        </w:rPr>
        <w:t xml:space="preserve"> v. </w:t>
      </w:r>
      <w:proofErr w:type="spellStart"/>
      <w:r w:rsidRPr="00685DD5">
        <w:rPr>
          <w:iCs/>
          <w:u w:val="single"/>
        </w:rPr>
        <w:t>Dalmata</w:t>
      </w:r>
      <w:proofErr w:type="spellEnd"/>
      <w:r w:rsidRPr="00685DD5">
        <w:rPr>
          <w:iCs/>
        </w:rPr>
        <w:t>,</w:t>
      </w:r>
      <w:r w:rsidRPr="002E5993">
        <w:t xml:space="preserve"> 43 A.D.2d 752, 752</w:t>
      </w:r>
      <w:r>
        <w:t xml:space="preserve"> (3d Dep't 1973</w:t>
      </w:r>
      <w:r w:rsidR="00685DD5">
        <w:t xml:space="preserve">); </w:t>
      </w:r>
      <w:r w:rsidR="00685DD5">
        <w:rPr>
          <w:u w:val="single"/>
        </w:rPr>
        <w:t>see</w:t>
      </w:r>
      <w:r w:rsidR="00685DD5">
        <w:t xml:space="preserve"> </w:t>
      </w:r>
      <w:r w:rsidR="00685DD5">
        <w:rPr>
          <w:u w:val="single"/>
        </w:rPr>
        <w:t>also</w:t>
      </w:r>
      <w:r w:rsidR="00685DD5">
        <w:t xml:space="preserve"> </w:t>
      </w:r>
    </w:p>
    <w:p w:rsidR="00685DD5" w:rsidRDefault="00BB2B81" w:rsidP="00685DD5">
      <w:pPr>
        <w:spacing w:after="0"/>
      </w:pPr>
      <w:proofErr w:type="gramStart"/>
      <w:r>
        <w:rPr>
          <w:u w:val="single"/>
        </w:rPr>
        <w:t>Off Shore Rest.</w:t>
      </w:r>
      <w:proofErr w:type="gramEnd"/>
      <w:r>
        <w:rPr>
          <w:u w:val="single"/>
        </w:rPr>
        <w:t xml:space="preserve"> </w:t>
      </w:r>
      <w:proofErr w:type="gramStart"/>
      <w:r>
        <w:rPr>
          <w:u w:val="single"/>
        </w:rPr>
        <w:t>Corp. v. Linden</w:t>
      </w:r>
      <w:r>
        <w:t>, 30 N.Y.2d 160, 164 (1972)</w:t>
      </w:r>
      <w:r w:rsidR="00685DD5">
        <w:t xml:space="preserve">; </w:t>
      </w:r>
      <w:r>
        <w:rPr>
          <w:u w:val="single"/>
        </w:rPr>
        <w:t>Thomson Ind., Inc. v. Inc.</w:t>
      </w:r>
      <w:r w:rsidR="00685DD5">
        <w:rPr>
          <w:u w:val="single"/>
        </w:rPr>
        <w:t xml:space="preserve"> </w:t>
      </w:r>
      <w:proofErr w:type="spellStart"/>
      <w:r w:rsidR="00685DD5">
        <w:rPr>
          <w:u w:val="single"/>
        </w:rPr>
        <w:t>Vill</w:t>
      </w:r>
      <w:proofErr w:type="spellEnd"/>
      <w:r w:rsidR="00685DD5">
        <w:rPr>
          <w:u w:val="single"/>
        </w:rPr>
        <w:t>.</w:t>
      </w:r>
      <w:proofErr w:type="gramEnd"/>
      <w:r w:rsidR="00685DD5">
        <w:rPr>
          <w:u w:val="single"/>
        </w:rPr>
        <w:t xml:space="preserve"> </w:t>
      </w:r>
      <w:proofErr w:type="gramStart"/>
      <w:r w:rsidR="00685DD5">
        <w:rPr>
          <w:u w:val="single"/>
        </w:rPr>
        <w:t>of</w:t>
      </w:r>
      <w:proofErr w:type="gramEnd"/>
      <w:r w:rsidR="00685DD5">
        <w:rPr>
          <w:u w:val="single"/>
        </w:rPr>
        <w:t xml:space="preserve"> </w:t>
      </w:r>
      <w:r>
        <w:rPr>
          <w:u w:val="single"/>
        </w:rPr>
        <w:t>Port Washington North</w:t>
      </w:r>
      <w:r>
        <w:t>, 27 N.Y.2d 537, 539 (1970).</w:t>
      </w:r>
    </w:p>
    <w:p w:rsidR="00685DD5" w:rsidRDefault="00685DD5" w:rsidP="00685DD5">
      <w:pPr>
        <w:spacing w:after="0"/>
      </w:pPr>
    </w:p>
    <w:p w:rsidR="00C345E7" w:rsidRDefault="00C345E7" w:rsidP="00685DD5">
      <w:pPr>
        <w:spacing w:after="0"/>
        <w:jc w:val="both"/>
      </w:pPr>
      <w:r>
        <w:tab/>
      </w:r>
      <w:r w:rsidR="00685DD5">
        <w:t xml:space="preserve">Thus, although </w:t>
      </w:r>
      <w:r>
        <w:t xml:space="preserve">it </w:t>
      </w:r>
      <w:r w:rsidR="00685DD5">
        <w:t>would be</w:t>
      </w:r>
      <w:r>
        <w:t xml:space="preserve"> </w:t>
      </w:r>
      <w:r w:rsidR="00685DD5">
        <w:t>un</w:t>
      </w:r>
      <w:r>
        <w:t xml:space="preserve">reasonable to assume that the blanks for density units per acre in the Code can be </w:t>
      </w:r>
      <w:r w:rsidR="00A347BB">
        <w:t>"</w:t>
      </w:r>
      <w:r>
        <w:t>filled in</w:t>
      </w:r>
      <w:r w:rsidR="00A347BB">
        <w:t>"</w:t>
      </w:r>
      <w:r>
        <w:t xml:space="preserve"> by the reader, the density of the TEC Project is belo</w:t>
      </w:r>
      <w:r w:rsidR="00685DD5">
        <w:t xml:space="preserve">w the maximum permitted density, </w:t>
      </w:r>
      <w:r>
        <w:t xml:space="preserve">even if the reader </w:t>
      </w:r>
      <w:r w:rsidR="00A347BB">
        <w:t>"</w:t>
      </w:r>
      <w:r>
        <w:t>assumes</w:t>
      </w:r>
      <w:r w:rsidR="00A347BB">
        <w:t>"</w:t>
      </w:r>
      <w:r>
        <w:t xml:space="preserve"> a density</w:t>
      </w:r>
      <w:r w:rsidR="00022B43">
        <w:t xml:space="preserve"> of 4 dwelling units per acre.  The TEC project will have a density of just 2.95 </w:t>
      </w:r>
      <w:r w:rsidR="00A347BB">
        <w:t>"</w:t>
      </w:r>
      <w:r w:rsidR="00022B43">
        <w:t>units</w:t>
      </w:r>
      <w:r w:rsidR="00A347BB">
        <w:t>"</w:t>
      </w:r>
      <w:r w:rsidR="00022B43">
        <w:t xml:space="preserve"> per acre, using a 4 unit per net acre </w:t>
      </w:r>
      <w:r w:rsidR="00A347BB">
        <w:t>"</w:t>
      </w:r>
      <w:r w:rsidR="00022B43">
        <w:t>assumption</w:t>
      </w:r>
      <w:r w:rsidR="00A347BB">
        <w:t>"</w:t>
      </w:r>
      <w:r w:rsidR="00022B43">
        <w:t>, calculated as follows:</w:t>
      </w:r>
    </w:p>
    <w:p w:rsidR="00685DD5" w:rsidRDefault="00685DD5" w:rsidP="001817FD">
      <w:pPr>
        <w:spacing w:after="0"/>
      </w:pPr>
    </w:p>
    <w:p w:rsidR="000F309C" w:rsidRPr="0070572E" w:rsidRDefault="00D82E6D" w:rsidP="000F309C">
      <w:pPr>
        <w:jc w:val="center"/>
        <w:rPr>
          <w:sz w:val="22"/>
          <w:szCs w:val="22"/>
        </w:rPr>
      </w:pPr>
      <w:r>
        <w:rPr>
          <w:sz w:val="22"/>
          <w:szCs w:val="22"/>
          <w:u w:val="single"/>
        </w:rPr>
        <w:br w:type="page"/>
      </w:r>
      <w:r w:rsidR="000F309C" w:rsidRPr="0070572E">
        <w:rPr>
          <w:sz w:val="22"/>
          <w:szCs w:val="22"/>
          <w:u w:val="single"/>
        </w:rPr>
        <w:lastRenderedPageBreak/>
        <w:t>BULK REQUIREMENTS</w:t>
      </w:r>
    </w:p>
    <w:p w:rsidR="000F309C" w:rsidRPr="0070572E" w:rsidRDefault="000F309C" w:rsidP="000F309C">
      <w:pPr>
        <w:jc w:val="center"/>
        <w:rPr>
          <w:sz w:val="22"/>
          <w:szCs w:val="22"/>
        </w:rPr>
      </w:pPr>
      <w:r w:rsidRPr="0070572E">
        <w:rPr>
          <w:sz w:val="22"/>
          <w:szCs w:val="22"/>
        </w:rPr>
        <w:t>ZONE RR-2 (RURAL RESIDENTIAL – 2 DISTRICT)</w:t>
      </w:r>
    </w:p>
    <w:p w:rsidR="000F309C" w:rsidRPr="0070572E" w:rsidRDefault="000F309C" w:rsidP="000F309C">
      <w:pPr>
        <w:jc w:val="center"/>
        <w:rPr>
          <w:sz w:val="22"/>
          <w:szCs w:val="22"/>
          <w:u w:val="single"/>
        </w:rPr>
      </w:pPr>
      <w:r w:rsidRPr="0070572E">
        <w:rPr>
          <w:sz w:val="22"/>
          <w:szCs w:val="22"/>
          <w:u w:val="single"/>
        </w:rPr>
        <w:t>USE GROUP:  SCHOOLS AND COLLEGES INCLUDING</w:t>
      </w:r>
    </w:p>
    <w:p w:rsidR="000F309C" w:rsidRDefault="000F309C" w:rsidP="000F309C">
      <w:pPr>
        <w:jc w:val="center"/>
        <w:rPr>
          <w:sz w:val="22"/>
          <w:szCs w:val="22"/>
          <w:u w:val="single"/>
        </w:rPr>
      </w:pPr>
      <w:r w:rsidRPr="0070572E">
        <w:rPr>
          <w:sz w:val="22"/>
          <w:szCs w:val="22"/>
          <w:u w:val="single"/>
        </w:rPr>
        <w:t>PLAYGROUNDS AND OTHER RELATED USES</w:t>
      </w:r>
    </w:p>
    <w:p w:rsidR="00685DD5" w:rsidRPr="0070572E" w:rsidRDefault="00685DD5" w:rsidP="000F309C">
      <w:pPr>
        <w:jc w:val="center"/>
        <w:rPr>
          <w:sz w:val="22"/>
          <w:szCs w:val="22"/>
          <w:u w:val="single"/>
        </w:rPr>
      </w:pPr>
    </w:p>
    <w:tbl>
      <w:tblPr>
        <w:tblStyle w:val="TableGrid"/>
        <w:tblW w:w="0" w:type="auto"/>
        <w:tblLook w:val="04A0" w:firstRow="1" w:lastRow="0" w:firstColumn="1" w:lastColumn="0" w:noHBand="0" w:noVBand="1"/>
      </w:tblPr>
      <w:tblGrid>
        <w:gridCol w:w="3192"/>
        <w:gridCol w:w="3192"/>
        <w:gridCol w:w="3192"/>
      </w:tblGrid>
      <w:tr w:rsidR="000F309C" w:rsidRPr="0070572E" w:rsidTr="00E45EE2">
        <w:tc>
          <w:tcPr>
            <w:tcW w:w="3192" w:type="dxa"/>
          </w:tcPr>
          <w:p w:rsidR="000F309C" w:rsidRPr="0070572E" w:rsidRDefault="000F309C" w:rsidP="00E45EE2">
            <w:pPr>
              <w:jc w:val="both"/>
              <w:rPr>
                <w:sz w:val="22"/>
                <w:szCs w:val="22"/>
                <w:u w:val="single"/>
              </w:rPr>
            </w:pPr>
          </w:p>
        </w:tc>
        <w:tc>
          <w:tcPr>
            <w:tcW w:w="3192" w:type="dxa"/>
          </w:tcPr>
          <w:p w:rsidR="000F309C" w:rsidRPr="0070572E" w:rsidRDefault="000F309C" w:rsidP="00E45EE2">
            <w:pPr>
              <w:jc w:val="center"/>
              <w:rPr>
                <w:sz w:val="22"/>
                <w:szCs w:val="22"/>
                <w:u w:val="single"/>
              </w:rPr>
            </w:pPr>
            <w:r w:rsidRPr="0070572E">
              <w:rPr>
                <w:sz w:val="22"/>
                <w:szCs w:val="22"/>
                <w:u w:val="single"/>
              </w:rPr>
              <w:t>MIN. REQUIRED</w:t>
            </w:r>
          </w:p>
        </w:tc>
        <w:tc>
          <w:tcPr>
            <w:tcW w:w="3192" w:type="dxa"/>
          </w:tcPr>
          <w:p w:rsidR="000F309C" w:rsidRPr="0070572E" w:rsidRDefault="000F309C" w:rsidP="00E45EE2">
            <w:pPr>
              <w:jc w:val="center"/>
              <w:rPr>
                <w:sz w:val="22"/>
                <w:szCs w:val="22"/>
                <w:u w:val="single"/>
              </w:rPr>
            </w:pPr>
            <w:r w:rsidRPr="0070572E">
              <w:rPr>
                <w:sz w:val="22"/>
                <w:szCs w:val="22"/>
                <w:u w:val="single"/>
              </w:rPr>
              <w:t>PROVIDED</w:t>
            </w:r>
          </w:p>
        </w:tc>
      </w:tr>
      <w:tr w:rsidR="000F309C" w:rsidRPr="0070572E" w:rsidTr="00E45EE2">
        <w:tc>
          <w:tcPr>
            <w:tcW w:w="3192" w:type="dxa"/>
          </w:tcPr>
          <w:p w:rsidR="000F309C" w:rsidRPr="0070572E" w:rsidRDefault="000F309C" w:rsidP="00E45EE2">
            <w:pPr>
              <w:jc w:val="both"/>
              <w:rPr>
                <w:sz w:val="22"/>
                <w:szCs w:val="22"/>
              </w:rPr>
            </w:pPr>
            <w:r w:rsidRPr="0070572E">
              <w:rPr>
                <w:sz w:val="22"/>
                <w:szCs w:val="22"/>
              </w:rPr>
              <w:t>LOT AREA (AC.)</w:t>
            </w:r>
          </w:p>
        </w:tc>
        <w:tc>
          <w:tcPr>
            <w:tcW w:w="3192" w:type="dxa"/>
          </w:tcPr>
          <w:p w:rsidR="000F309C" w:rsidRPr="0070572E" w:rsidRDefault="000F309C" w:rsidP="00E45EE2">
            <w:pPr>
              <w:jc w:val="center"/>
              <w:rPr>
                <w:sz w:val="22"/>
                <w:szCs w:val="22"/>
              </w:rPr>
            </w:pPr>
            <w:r w:rsidRPr="0070572E">
              <w:rPr>
                <w:sz w:val="22"/>
                <w:szCs w:val="22"/>
              </w:rPr>
              <w:t>3</w:t>
            </w:r>
          </w:p>
        </w:tc>
        <w:tc>
          <w:tcPr>
            <w:tcW w:w="3192" w:type="dxa"/>
          </w:tcPr>
          <w:p w:rsidR="000F309C" w:rsidRPr="0070572E" w:rsidRDefault="000F309C" w:rsidP="00E45EE2">
            <w:pPr>
              <w:jc w:val="center"/>
              <w:rPr>
                <w:sz w:val="22"/>
                <w:szCs w:val="22"/>
              </w:rPr>
            </w:pPr>
            <w:r w:rsidRPr="0070572E">
              <w:rPr>
                <w:sz w:val="22"/>
                <w:szCs w:val="22"/>
              </w:rPr>
              <w:t>568±</w:t>
            </w:r>
          </w:p>
        </w:tc>
      </w:tr>
      <w:tr w:rsidR="000F309C" w:rsidRPr="0070572E" w:rsidTr="00E45EE2">
        <w:tc>
          <w:tcPr>
            <w:tcW w:w="3192" w:type="dxa"/>
          </w:tcPr>
          <w:p w:rsidR="000F309C" w:rsidRPr="0070572E" w:rsidRDefault="000F309C" w:rsidP="00E45EE2">
            <w:pPr>
              <w:jc w:val="both"/>
              <w:rPr>
                <w:sz w:val="22"/>
                <w:szCs w:val="22"/>
              </w:rPr>
            </w:pPr>
            <w:r w:rsidRPr="0070572E">
              <w:rPr>
                <w:sz w:val="22"/>
                <w:szCs w:val="22"/>
              </w:rPr>
              <w:t>*LOT WIDTH (FT.)</w:t>
            </w:r>
          </w:p>
        </w:tc>
        <w:tc>
          <w:tcPr>
            <w:tcW w:w="3192" w:type="dxa"/>
          </w:tcPr>
          <w:p w:rsidR="000F309C" w:rsidRPr="0070572E" w:rsidRDefault="000F309C" w:rsidP="00E45EE2">
            <w:pPr>
              <w:jc w:val="center"/>
              <w:rPr>
                <w:sz w:val="22"/>
                <w:szCs w:val="22"/>
              </w:rPr>
            </w:pPr>
            <w:r w:rsidRPr="0070572E">
              <w:rPr>
                <w:sz w:val="22"/>
                <w:szCs w:val="22"/>
              </w:rPr>
              <w:t>150</w:t>
            </w:r>
          </w:p>
        </w:tc>
        <w:tc>
          <w:tcPr>
            <w:tcW w:w="3192" w:type="dxa"/>
          </w:tcPr>
          <w:p w:rsidR="000F309C" w:rsidRPr="0070572E" w:rsidRDefault="000F309C" w:rsidP="00E45EE2">
            <w:pPr>
              <w:jc w:val="center"/>
              <w:rPr>
                <w:sz w:val="22"/>
                <w:szCs w:val="22"/>
              </w:rPr>
            </w:pPr>
            <w:r w:rsidRPr="0070572E">
              <w:rPr>
                <w:sz w:val="22"/>
                <w:szCs w:val="22"/>
              </w:rPr>
              <w:t>1830±</w:t>
            </w:r>
          </w:p>
        </w:tc>
      </w:tr>
      <w:tr w:rsidR="000F309C" w:rsidRPr="0070572E" w:rsidTr="00E45EE2">
        <w:tc>
          <w:tcPr>
            <w:tcW w:w="3192" w:type="dxa"/>
          </w:tcPr>
          <w:p w:rsidR="000F309C" w:rsidRPr="0070572E" w:rsidRDefault="000F309C" w:rsidP="00E45EE2">
            <w:pPr>
              <w:jc w:val="both"/>
              <w:rPr>
                <w:sz w:val="22"/>
                <w:szCs w:val="22"/>
              </w:rPr>
            </w:pPr>
            <w:r w:rsidRPr="0070572E">
              <w:rPr>
                <w:sz w:val="22"/>
                <w:szCs w:val="22"/>
              </w:rPr>
              <w:t>*LOT DEPTH (FT.)</w:t>
            </w:r>
          </w:p>
        </w:tc>
        <w:tc>
          <w:tcPr>
            <w:tcW w:w="3192" w:type="dxa"/>
          </w:tcPr>
          <w:p w:rsidR="000F309C" w:rsidRPr="0070572E" w:rsidRDefault="000F309C" w:rsidP="00E45EE2">
            <w:pPr>
              <w:jc w:val="center"/>
              <w:rPr>
                <w:sz w:val="22"/>
                <w:szCs w:val="22"/>
              </w:rPr>
            </w:pPr>
            <w:r w:rsidRPr="0070572E">
              <w:rPr>
                <w:sz w:val="22"/>
                <w:szCs w:val="22"/>
              </w:rPr>
              <w:t>150</w:t>
            </w:r>
          </w:p>
        </w:tc>
        <w:tc>
          <w:tcPr>
            <w:tcW w:w="3192" w:type="dxa"/>
          </w:tcPr>
          <w:p w:rsidR="000F309C" w:rsidRPr="0070572E" w:rsidRDefault="000F309C" w:rsidP="00E45EE2">
            <w:pPr>
              <w:jc w:val="center"/>
              <w:rPr>
                <w:sz w:val="22"/>
                <w:szCs w:val="22"/>
              </w:rPr>
            </w:pPr>
            <w:r w:rsidRPr="0070572E">
              <w:rPr>
                <w:sz w:val="22"/>
                <w:szCs w:val="22"/>
              </w:rPr>
              <w:t>6500±</w:t>
            </w:r>
          </w:p>
        </w:tc>
      </w:tr>
      <w:tr w:rsidR="000F309C" w:rsidRPr="0070572E" w:rsidTr="00E45EE2">
        <w:tc>
          <w:tcPr>
            <w:tcW w:w="3192" w:type="dxa"/>
          </w:tcPr>
          <w:p w:rsidR="000F309C" w:rsidRPr="0070572E" w:rsidRDefault="000F309C" w:rsidP="00E45EE2">
            <w:pPr>
              <w:jc w:val="both"/>
              <w:rPr>
                <w:sz w:val="22"/>
                <w:szCs w:val="22"/>
              </w:rPr>
            </w:pPr>
            <w:r w:rsidRPr="0070572E">
              <w:rPr>
                <w:sz w:val="22"/>
                <w:szCs w:val="22"/>
              </w:rPr>
              <w:t>*FRONT YARD (FT.</w:t>
            </w:r>
          </w:p>
        </w:tc>
        <w:tc>
          <w:tcPr>
            <w:tcW w:w="3192" w:type="dxa"/>
          </w:tcPr>
          <w:p w:rsidR="000F309C" w:rsidRPr="0070572E" w:rsidRDefault="000F309C" w:rsidP="00E45EE2">
            <w:pPr>
              <w:jc w:val="center"/>
              <w:rPr>
                <w:sz w:val="22"/>
                <w:szCs w:val="22"/>
              </w:rPr>
            </w:pPr>
            <w:r w:rsidRPr="0070572E">
              <w:rPr>
                <w:sz w:val="22"/>
                <w:szCs w:val="22"/>
              </w:rPr>
              <w:t>50</w:t>
            </w:r>
          </w:p>
        </w:tc>
        <w:tc>
          <w:tcPr>
            <w:tcW w:w="3192" w:type="dxa"/>
          </w:tcPr>
          <w:p w:rsidR="000F309C" w:rsidRPr="0070572E" w:rsidRDefault="000F309C" w:rsidP="00E45EE2">
            <w:pPr>
              <w:jc w:val="center"/>
              <w:rPr>
                <w:sz w:val="22"/>
                <w:szCs w:val="22"/>
              </w:rPr>
            </w:pPr>
            <w:r w:rsidRPr="0070572E">
              <w:rPr>
                <w:sz w:val="22"/>
                <w:szCs w:val="22"/>
              </w:rPr>
              <w:t>1573</w:t>
            </w:r>
          </w:p>
        </w:tc>
      </w:tr>
      <w:tr w:rsidR="000F309C" w:rsidRPr="0070572E" w:rsidTr="00E45EE2">
        <w:tc>
          <w:tcPr>
            <w:tcW w:w="3192" w:type="dxa"/>
          </w:tcPr>
          <w:p w:rsidR="000F309C" w:rsidRPr="0070572E" w:rsidRDefault="000F309C" w:rsidP="00E45EE2">
            <w:pPr>
              <w:jc w:val="both"/>
              <w:rPr>
                <w:sz w:val="22"/>
                <w:szCs w:val="22"/>
              </w:rPr>
            </w:pPr>
            <w:r w:rsidRPr="0070572E">
              <w:rPr>
                <w:sz w:val="22"/>
                <w:szCs w:val="22"/>
              </w:rPr>
              <w:t>*REAR YARD (FT.)</w:t>
            </w:r>
          </w:p>
        </w:tc>
        <w:tc>
          <w:tcPr>
            <w:tcW w:w="3192" w:type="dxa"/>
          </w:tcPr>
          <w:p w:rsidR="000F309C" w:rsidRPr="0070572E" w:rsidRDefault="000F309C" w:rsidP="00E45EE2">
            <w:pPr>
              <w:jc w:val="center"/>
              <w:rPr>
                <w:sz w:val="22"/>
                <w:szCs w:val="22"/>
              </w:rPr>
            </w:pPr>
            <w:r w:rsidRPr="0070572E">
              <w:rPr>
                <w:sz w:val="22"/>
                <w:szCs w:val="22"/>
              </w:rPr>
              <w:t>50</w:t>
            </w:r>
          </w:p>
        </w:tc>
        <w:tc>
          <w:tcPr>
            <w:tcW w:w="3192" w:type="dxa"/>
          </w:tcPr>
          <w:p w:rsidR="000F309C" w:rsidRPr="0070572E" w:rsidRDefault="000F309C" w:rsidP="00E45EE2">
            <w:pPr>
              <w:jc w:val="center"/>
              <w:rPr>
                <w:sz w:val="22"/>
                <w:szCs w:val="22"/>
              </w:rPr>
            </w:pPr>
            <w:r w:rsidRPr="0070572E">
              <w:rPr>
                <w:sz w:val="22"/>
                <w:szCs w:val="22"/>
              </w:rPr>
              <w:t>50</w:t>
            </w:r>
          </w:p>
        </w:tc>
      </w:tr>
      <w:tr w:rsidR="000F309C" w:rsidRPr="0070572E" w:rsidTr="00E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92" w:type="dxa"/>
          </w:tcPr>
          <w:p w:rsidR="000F309C" w:rsidRPr="0070572E" w:rsidRDefault="000F309C" w:rsidP="00E45EE2">
            <w:pPr>
              <w:jc w:val="both"/>
              <w:rPr>
                <w:sz w:val="22"/>
                <w:szCs w:val="22"/>
              </w:rPr>
            </w:pPr>
            <w:r w:rsidRPr="0070572E">
              <w:rPr>
                <w:sz w:val="22"/>
                <w:szCs w:val="22"/>
              </w:rPr>
              <w:t>SIDE YARD (FT.)</w:t>
            </w:r>
          </w:p>
        </w:tc>
        <w:tc>
          <w:tcPr>
            <w:tcW w:w="3192" w:type="dxa"/>
          </w:tcPr>
          <w:p w:rsidR="000F309C" w:rsidRPr="0070572E" w:rsidRDefault="000F309C" w:rsidP="00E45EE2">
            <w:pPr>
              <w:jc w:val="center"/>
              <w:rPr>
                <w:sz w:val="22"/>
                <w:szCs w:val="22"/>
              </w:rPr>
            </w:pPr>
            <w:r w:rsidRPr="0070572E">
              <w:rPr>
                <w:sz w:val="22"/>
                <w:szCs w:val="22"/>
              </w:rPr>
              <w:t>50</w:t>
            </w:r>
          </w:p>
        </w:tc>
        <w:tc>
          <w:tcPr>
            <w:tcW w:w="3192" w:type="dxa"/>
          </w:tcPr>
          <w:p w:rsidR="000F309C" w:rsidRPr="0070572E" w:rsidRDefault="000F309C" w:rsidP="00E45EE2">
            <w:pPr>
              <w:jc w:val="center"/>
              <w:rPr>
                <w:sz w:val="22"/>
                <w:szCs w:val="22"/>
              </w:rPr>
            </w:pPr>
            <w:r w:rsidRPr="0070572E">
              <w:rPr>
                <w:sz w:val="22"/>
                <w:szCs w:val="22"/>
              </w:rPr>
              <w:t>50</w:t>
            </w:r>
          </w:p>
        </w:tc>
      </w:tr>
      <w:tr w:rsidR="000F309C" w:rsidRPr="0070572E" w:rsidTr="00E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92" w:type="dxa"/>
          </w:tcPr>
          <w:p w:rsidR="000F309C" w:rsidRPr="0070572E" w:rsidRDefault="000F309C" w:rsidP="00E45EE2">
            <w:pPr>
              <w:jc w:val="both"/>
              <w:rPr>
                <w:sz w:val="22"/>
                <w:szCs w:val="22"/>
              </w:rPr>
            </w:pPr>
            <w:r w:rsidRPr="0070572E">
              <w:rPr>
                <w:sz w:val="22"/>
                <w:szCs w:val="22"/>
              </w:rPr>
              <w:t>BOTH SIDE YARDS (FT.)</w:t>
            </w:r>
          </w:p>
        </w:tc>
        <w:tc>
          <w:tcPr>
            <w:tcW w:w="3192" w:type="dxa"/>
          </w:tcPr>
          <w:p w:rsidR="000F309C" w:rsidRPr="0070572E" w:rsidRDefault="000F309C" w:rsidP="00E45EE2">
            <w:pPr>
              <w:jc w:val="center"/>
              <w:rPr>
                <w:sz w:val="22"/>
                <w:szCs w:val="22"/>
              </w:rPr>
            </w:pPr>
            <w:r w:rsidRPr="0070572E">
              <w:rPr>
                <w:sz w:val="22"/>
                <w:szCs w:val="22"/>
              </w:rPr>
              <w:t>100</w:t>
            </w:r>
          </w:p>
        </w:tc>
        <w:tc>
          <w:tcPr>
            <w:tcW w:w="3192" w:type="dxa"/>
          </w:tcPr>
          <w:p w:rsidR="000F309C" w:rsidRPr="0070572E" w:rsidRDefault="000F309C" w:rsidP="00E45EE2">
            <w:pPr>
              <w:jc w:val="center"/>
              <w:rPr>
                <w:sz w:val="22"/>
                <w:szCs w:val="22"/>
              </w:rPr>
            </w:pPr>
            <w:r w:rsidRPr="0070572E">
              <w:rPr>
                <w:sz w:val="22"/>
                <w:szCs w:val="22"/>
              </w:rPr>
              <w:t>140</w:t>
            </w:r>
          </w:p>
        </w:tc>
      </w:tr>
      <w:tr w:rsidR="000F309C" w:rsidRPr="0070572E" w:rsidTr="00E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92" w:type="dxa"/>
          </w:tcPr>
          <w:p w:rsidR="000F309C" w:rsidRPr="0070572E" w:rsidRDefault="000F309C" w:rsidP="00E45EE2">
            <w:pPr>
              <w:jc w:val="both"/>
              <w:rPr>
                <w:sz w:val="22"/>
                <w:szCs w:val="22"/>
              </w:rPr>
            </w:pPr>
            <w:r w:rsidRPr="0070572E">
              <w:rPr>
                <w:sz w:val="22"/>
                <w:szCs w:val="22"/>
              </w:rPr>
              <w:t>HAB. DWELL. AREA (S.F.)</w:t>
            </w:r>
          </w:p>
        </w:tc>
        <w:tc>
          <w:tcPr>
            <w:tcW w:w="3192" w:type="dxa"/>
          </w:tcPr>
          <w:p w:rsidR="000F309C" w:rsidRPr="0070572E" w:rsidRDefault="000F309C" w:rsidP="00E45EE2">
            <w:pPr>
              <w:jc w:val="center"/>
              <w:rPr>
                <w:sz w:val="22"/>
                <w:szCs w:val="22"/>
              </w:rPr>
            </w:pPr>
            <w:r w:rsidRPr="0070572E">
              <w:rPr>
                <w:sz w:val="22"/>
                <w:szCs w:val="22"/>
              </w:rPr>
              <w:t>N/A</w:t>
            </w:r>
          </w:p>
        </w:tc>
        <w:tc>
          <w:tcPr>
            <w:tcW w:w="3192" w:type="dxa"/>
          </w:tcPr>
          <w:p w:rsidR="000F309C" w:rsidRPr="0070572E" w:rsidRDefault="000F309C" w:rsidP="00E45EE2">
            <w:pPr>
              <w:jc w:val="center"/>
              <w:rPr>
                <w:sz w:val="22"/>
                <w:szCs w:val="22"/>
              </w:rPr>
            </w:pPr>
            <w:r w:rsidRPr="0070572E">
              <w:rPr>
                <w:sz w:val="22"/>
                <w:szCs w:val="22"/>
              </w:rPr>
              <w:t>N/A</w:t>
            </w:r>
          </w:p>
        </w:tc>
      </w:tr>
      <w:tr w:rsidR="000F309C" w:rsidRPr="0070572E" w:rsidTr="00E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92" w:type="dxa"/>
          </w:tcPr>
          <w:p w:rsidR="000F309C" w:rsidRPr="0070572E" w:rsidRDefault="000F309C" w:rsidP="00E45EE2">
            <w:pPr>
              <w:jc w:val="both"/>
              <w:rPr>
                <w:sz w:val="22"/>
                <w:szCs w:val="22"/>
              </w:rPr>
            </w:pPr>
            <w:r w:rsidRPr="0070572E">
              <w:rPr>
                <w:sz w:val="22"/>
                <w:szCs w:val="22"/>
              </w:rPr>
              <w:t>DENSITY (UNITS/AC)</w:t>
            </w:r>
          </w:p>
        </w:tc>
        <w:tc>
          <w:tcPr>
            <w:tcW w:w="3192" w:type="dxa"/>
          </w:tcPr>
          <w:p w:rsidR="000F309C" w:rsidRPr="0070572E" w:rsidRDefault="000F309C" w:rsidP="00E45EE2">
            <w:pPr>
              <w:jc w:val="center"/>
              <w:rPr>
                <w:sz w:val="22"/>
                <w:szCs w:val="22"/>
              </w:rPr>
            </w:pPr>
            <w:r w:rsidRPr="0070572E">
              <w:rPr>
                <w:sz w:val="22"/>
                <w:szCs w:val="22"/>
              </w:rPr>
              <w:t>4</w:t>
            </w:r>
          </w:p>
        </w:tc>
        <w:tc>
          <w:tcPr>
            <w:tcW w:w="3192" w:type="dxa"/>
          </w:tcPr>
          <w:p w:rsidR="00685DD5" w:rsidRPr="0070572E" w:rsidRDefault="000F309C" w:rsidP="00C76B1A">
            <w:pPr>
              <w:jc w:val="center"/>
              <w:rPr>
                <w:sz w:val="22"/>
                <w:szCs w:val="22"/>
              </w:rPr>
            </w:pPr>
            <w:r w:rsidRPr="0070572E">
              <w:rPr>
                <w:sz w:val="22"/>
                <w:szCs w:val="22"/>
              </w:rPr>
              <w:t>2.95</w:t>
            </w:r>
          </w:p>
        </w:tc>
      </w:tr>
      <w:tr w:rsidR="000F309C" w:rsidRPr="0070572E" w:rsidTr="00E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92" w:type="dxa"/>
          </w:tcPr>
          <w:p w:rsidR="000F309C" w:rsidRPr="0070572E" w:rsidRDefault="000F309C" w:rsidP="00E45EE2">
            <w:pPr>
              <w:jc w:val="both"/>
              <w:rPr>
                <w:sz w:val="22"/>
                <w:szCs w:val="22"/>
              </w:rPr>
            </w:pPr>
          </w:p>
        </w:tc>
        <w:tc>
          <w:tcPr>
            <w:tcW w:w="3192" w:type="dxa"/>
          </w:tcPr>
          <w:p w:rsidR="000F309C" w:rsidRPr="0070572E" w:rsidRDefault="000F309C" w:rsidP="00E45EE2">
            <w:pPr>
              <w:jc w:val="center"/>
              <w:rPr>
                <w:sz w:val="22"/>
                <w:szCs w:val="22"/>
                <w:u w:val="single"/>
              </w:rPr>
            </w:pPr>
            <w:r w:rsidRPr="0070572E">
              <w:rPr>
                <w:sz w:val="22"/>
                <w:szCs w:val="22"/>
                <w:u w:val="single"/>
              </w:rPr>
              <w:t>MAX. PERMITTED</w:t>
            </w:r>
          </w:p>
        </w:tc>
        <w:tc>
          <w:tcPr>
            <w:tcW w:w="3192" w:type="dxa"/>
          </w:tcPr>
          <w:p w:rsidR="000F309C" w:rsidRPr="0070572E" w:rsidRDefault="000F309C" w:rsidP="00E45EE2">
            <w:pPr>
              <w:jc w:val="center"/>
              <w:rPr>
                <w:sz w:val="22"/>
                <w:szCs w:val="22"/>
              </w:rPr>
            </w:pPr>
          </w:p>
        </w:tc>
      </w:tr>
      <w:tr w:rsidR="000F309C" w:rsidRPr="0070572E" w:rsidTr="00E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92" w:type="dxa"/>
          </w:tcPr>
          <w:p w:rsidR="000F309C" w:rsidRPr="0070572E" w:rsidRDefault="000F309C" w:rsidP="00E45EE2">
            <w:pPr>
              <w:jc w:val="both"/>
              <w:rPr>
                <w:sz w:val="22"/>
                <w:szCs w:val="22"/>
              </w:rPr>
            </w:pPr>
            <w:r w:rsidRPr="0070572E">
              <w:rPr>
                <w:sz w:val="22"/>
                <w:szCs w:val="22"/>
              </w:rPr>
              <w:t>LOT COVERAGE (%)</w:t>
            </w:r>
          </w:p>
        </w:tc>
        <w:tc>
          <w:tcPr>
            <w:tcW w:w="3192" w:type="dxa"/>
          </w:tcPr>
          <w:p w:rsidR="000F309C" w:rsidRPr="0070572E" w:rsidRDefault="000F309C" w:rsidP="00E45EE2">
            <w:pPr>
              <w:jc w:val="center"/>
              <w:rPr>
                <w:sz w:val="22"/>
                <w:szCs w:val="22"/>
              </w:rPr>
            </w:pPr>
            <w:r w:rsidRPr="0070572E">
              <w:rPr>
                <w:sz w:val="22"/>
                <w:szCs w:val="22"/>
              </w:rPr>
              <w:t>15</w:t>
            </w:r>
          </w:p>
        </w:tc>
        <w:tc>
          <w:tcPr>
            <w:tcW w:w="3192" w:type="dxa"/>
          </w:tcPr>
          <w:p w:rsidR="000F309C" w:rsidRPr="0070572E" w:rsidRDefault="000F309C" w:rsidP="00E45EE2">
            <w:pPr>
              <w:jc w:val="center"/>
              <w:rPr>
                <w:sz w:val="22"/>
                <w:szCs w:val="22"/>
              </w:rPr>
            </w:pPr>
            <w:r w:rsidRPr="0070572E">
              <w:rPr>
                <w:sz w:val="22"/>
                <w:szCs w:val="22"/>
              </w:rPr>
              <w:t>8.76</w:t>
            </w:r>
          </w:p>
        </w:tc>
      </w:tr>
      <w:tr w:rsidR="000F309C" w:rsidRPr="0070572E" w:rsidTr="00E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92" w:type="dxa"/>
          </w:tcPr>
          <w:p w:rsidR="000F309C" w:rsidRPr="0070572E" w:rsidRDefault="000F309C" w:rsidP="00E45EE2">
            <w:pPr>
              <w:jc w:val="both"/>
              <w:rPr>
                <w:sz w:val="22"/>
                <w:szCs w:val="22"/>
              </w:rPr>
            </w:pPr>
            <w:r w:rsidRPr="0070572E">
              <w:rPr>
                <w:sz w:val="22"/>
                <w:szCs w:val="22"/>
              </w:rPr>
              <w:t>*BLDG. HEIGHT (FT).</w:t>
            </w:r>
          </w:p>
        </w:tc>
        <w:tc>
          <w:tcPr>
            <w:tcW w:w="3192" w:type="dxa"/>
          </w:tcPr>
          <w:p w:rsidR="000F309C" w:rsidRPr="0070572E" w:rsidRDefault="000F309C" w:rsidP="00E45EE2">
            <w:pPr>
              <w:jc w:val="center"/>
              <w:rPr>
                <w:sz w:val="22"/>
                <w:szCs w:val="22"/>
              </w:rPr>
            </w:pPr>
            <w:r w:rsidRPr="0070572E">
              <w:rPr>
                <w:sz w:val="22"/>
                <w:szCs w:val="22"/>
              </w:rPr>
              <w:t>35</w:t>
            </w:r>
          </w:p>
        </w:tc>
        <w:tc>
          <w:tcPr>
            <w:tcW w:w="3192" w:type="dxa"/>
          </w:tcPr>
          <w:p w:rsidR="000F309C" w:rsidRPr="0070572E" w:rsidRDefault="000F309C" w:rsidP="00E45EE2">
            <w:pPr>
              <w:jc w:val="center"/>
              <w:rPr>
                <w:sz w:val="22"/>
                <w:szCs w:val="22"/>
              </w:rPr>
            </w:pPr>
            <w:r w:rsidRPr="0070572E">
              <w:rPr>
                <w:sz w:val="22"/>
                <w:szCs w:val="22"/>
              </w:rPr>
              <w:t>35</w:t>
            </w:r>
          </w:p>
        </w:tc>
      </w:tr>
      <w:tr w:rsidR="000F309C" w:rsidRPr="0070572E" w:rsidTr="00E45E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92" w:type="dxa"/>
          </w:tcPr>
          <w:p w:rsidR="000F309C" w:rsidRPr="0070572E" w:rsidRDefault="000F309C" w:rsidP="00E45EE2">
            <w:pPr>
              <w:jc w:val="both"/>
              <w:rPr>
                <w:sz w:val="22"/>
                <w:szCs w:val="22"/>
              </w:rPr>
            </w:pPr>
          </w:p>
        </w:tc>
        <w:tc>
          <w:tcPr>
            <w:tcW w:w="3192" w:type="dxa"/>
          </w:tcPr>
          <w:p w:rsidR="000F309C" w:rsidRPr="0070572E" w:rsidRDefault="000F309C" w:rsidP="00E45EE2">
            <w:pPr>
              <w:jc w:val="center"/>
              <w:rPr>
                <w:sz w:val="22"/>
                <w:szCs w:val="22"/>
              </w:rPr>
            </w:pPr>
          </w:p>
        </w:tc>
        <w:tc>
          <w:tcPr>
            <w:tcW w:w="3192" w:type="dxa"/>
          </w:tcPr>
          <w:p w:rsidR="000F309C" w:rsidRPr="0070572E" w:rsidRDefault="000F309C" w:rsidP="00E45EE2">
            <w:pPr>
              <w:jc w:val="center"/>
              <w:rPr>
                <w:sz w:val="22"/>
                <w:szCs w:val="22"/>
              </w:rPr>
            </w:pPr>
          </w:p>
        </w:tc>
      </w:tr>
    </w:tbl>
    <w:p w:rsidR="00685DD5" w:rsidRPr="0070572E" w:rsidRDefault="000F309C" w:rsidP="000F309C">
      <w:pPr>
        <w:jc w:val="both"/>
        <w:rPr>
          <w:sz w:val="22"/>
          <w:szCs w:val="22"/>
        </w:rPr>
      </w:pPr>
      <w:r w:rsidRPr="0070572E">
        <w:rPr>
          <w:sz w:val="22"/>
          <w:szCs w:val="22"/>
        </w:rPr>
        <w:t xml:space="preserve">   *Values taken from previous use in b</w:t>
      </w:r>
      <w:r w:rsidR="00685DD5">
        <w:rPr>
          <w:sz w:val="22"/>
          <w:szCs w:val="22"/>
        </w:rPr>
        <w:t>ulk table with a numerical valu</w:t>
      </w:r>
      <w:r w:rsidR="00022B43">
        <w:rPr>
          <w:sz w:val="22"/>
          <w:szCs w:val="22"/>
        </w:rPr>
        <w:t>e</w:t>
      </w:r>
    </w:p>
    <w:p w:rsidR="000F309C" w:rsidRPr="0070572E" w:rsidRDefault="000F309C" w:rsidP="00C76B1A">
      <w:pPr>
        <w:spacing w:after="0"/>
        <w:jc w:val="center"/>
        <w:rPr>
          <w:sz w:val="22"/>
          <w:szCs w:val="22"/>
        </w:rPr>
      </w:pPr>
      <w:r w:rsidRPr="0070572E">
        <w:rPr>
          <w:sz w:val="22"/>
          <w:szCs w:val="22"/>
          <w:u w:val="single"/>
        </w:rPr>
        <w:t>DENSITY CALCULATIONS</w:t>
      </w:r>
    </w:p>
    <w:p w:rsidR="000F309C" w:rsidRPr="0070572E" w:rsidRDefault="000F309C" w:rsidP="000F309C">
      <w:pPr>
        <w:jc w:val="center"/>
        <w:rPr>
          <w:sz w:val="22"/>
          <w:szCs w:val="22"/>
        </w:rPr>
      </w:pPr>
      <w:r w:rsidRPr="0070572E">
        <w:rPr>
          <w:sz w:val="22"/>
          <w:szCs w:val="22"/>
        </w:rPr>
        <w:t>(TAX LOT 26-1-6 ONLY)</w:t>
      </w:r>
    </w:p>
    <w:p w:rsidR="000F309C" w:rsidRPr="0070572E" w:rsidRDefault="000F309C" w:rsidP="000F309C">
      <w:pPr>
        <w:tabs>
          <w:tab w:val="left" w:pos="5040"/>
          <w:tab w:val="right" w:pos="7920"/>
        </w:tabs>
        <w:ind w:left="1440"/>
        <w:jc w:val="both"/>
        <w:rPr>
          <w:sz w:val="22"/>
          <w:szCs w:val="22"/>
        </w:rPr>
      </w:pPr>
      <w:r w:rsidRPr="0070572E">
        <w:rPr>
          <w:sz w:val="22"/>
          <w:szCs w:val="22"/>
        </w:rPr>
        <w:t>TOTAL GROSS AREA</w:t>
      </w:r>
      <w:r w:rsidRPr="0070572E">
        <w:rPr>
          <w:sz w:val="22"/>
          <w:szCs w:val="22"/>
        </w:rPr>
        <w:tab/>
        <w:t>=</w:t>
      </w:r>
      <w:r w:rsidRPr="0070572E">
        <w:rPr>
          <w:sz w:val="22"/>
          <w:szCs w:val="22"/>
        </w:rPr>
        <w:tab/>
        <w:t>568.0± acres</w:t>
      </w:r>
    </w:p>
    <w:p w:rsidR="000F309C" w:rsidRPr="0070572E" w:rsidRDefault="000F309C" w:rsidP="000F309C">
      <w:pPr>
        <w:tabs>
          <w:tab w:val="left" w:pos="5040"/>
          <w:tab w:val="right" w:pos="7920"/>
        </w:tabs>
        <w:ind w:left="1440"/>
        <w:jc w:val="both"/>
        <w:rPr>
          <w:sz w:val="22"/>
          <w:szCs w:val="22"/>
        </w:rPr>
      </w:pPr>
      <w:r w:rsidRPr="0070572E">
        <w:rPr>
          <w:sz w:val="22"/>
          <w:szCs w:val="22"/>
        </w:rPr>
        <w:t>WETLAND AREA (INCLUDING</w:t>
      </w:r>
      <w:r w:rsidRPr="0070572E">
        <w:rPr>
          <w:sz w:val="22"/>
          <w:szCs w:val="22"/>
        </w:rPr>
        <w:tab/>
        <w:t>=</w:t>
      </w:r>
      <w:r w:rsidRPr="0070572E">
        <w:rPr>
          <w:sz w:val="22"/>
          <w:szCs w:val="22"/>
        </w:rPr>
        <w:tab/>
        <w:t>218.6± acres</w:t>
      </w:r>
    </w:p>
    <w:p w:rsidR="000F309C" w:rsidRPr="0070572E" w:rsidRDefault="000F309C" w:rsidP="000F309C">
      <w:pPr>
        <w:tabs>
          <w:tab w:val="left" w:pos="5040"/>
          <w:tab w:val="right" w:pos="7920"/>
        </w:tabs>
        <w:ind w:left="1440"/>
        <w:jc w:val="both"/>
        <w:rPr>
          <w:sz w:val="22"/>
          <w:szCs w:val="22"/>
        </w:rPr>
      </w:pPr>
      <w:r w:rsidRPr="0070572E">
        <w:rPr>
          <w:sz w:val="22"/>
          <w:szCs w:val="22"/>
        </w:rPr>
        <w:t xml:space="preserve">  100' ADJACENT AREA)</w:t>
      </w:r>
    </w:p>
    <w:p w:rsidR="000F309C" w:rsidRPr="0070572E" w:rsidRDefault="000F309C" w:rsidP="000F309C">
      <w:pPr>
        <w:tabs>
          <w:tab w:val="left" w:pos="5040"/>
          <w:tab w:val="right" w:pos="7920"/>
        </w:tabs>
        <w:ind w:left="1440"/>
        <w:jc w:val="both"/>
        <w:rPr>
          <w:sz w:val="22"/>
          <w:szCs w:val="22"/>
          <w:u w:val="single"/>
        </w:rPr>
      </w:pPr>
      <w:r w:rsidRPr="0070572E">
        <w:rPr>
          <w:sz w:val="22"/>
          <w:szCs w:val="22"/>
          <w:u w:val="single"/>
        </w:rPr>
        <w:t>EASEMENT/ROW AREA</w:t>
      </w:r>
      <w:r w:rsidRPr="0070572E">
        <w:rPr>
          <w:sz w:val="22"/>
          <w:szCs w:val="22"/>
          <w:u w:val="single"/>
        </w:rPr>
        <w:tab/>
        <w:t>=</w:t>
      </w:r>
      <w:r w:rsidRPr="0070572E">
        <w:rPr>
          <w:sz w:val="22"/>
          <w:szCs w:val="22"/>
          <w:u w:val="single"/>
        </w:rPr>
        <w:tab/>
        <w:t>0.0 acres</w:t>
      </w:r>
    </w:p>
    <w:p w:rsidR="000F309C" w:rsidRPr="0070572E" w:rsidRDefault="000F309C" w:rsidP="000F309C">
      <w:pPr>
        <w:tabs>
          <w:tab w:val="left" w:pos="2880"/>
          <w:tab w:val="left" w:pos="5040"/>
          <w:tab w:val="right" w:pos="7920"/>
        </w:tabs>
        <w:ind w:left="1440"/>
        <w:jc w:val="both"/>
        <w:rPr>
          <w:sz w:val="22"/>
          <w:szCs w:val="22"/>
        </w:rPr>
      </w:pPr>
      <w:r w:rsidRPr="0070572E">
        <w:rPr>
          <w:sz w:val="22"/>
          <w:szCs w:val="22"/>
        </w:rPr>
        <w:tab/>
        <w:t>TOTAL NET AREA</w:t>
      </w:r>
      <w:r w:rsidRPr="0070572E">
        <w:rPr>
          <w:sz w:val="22"/>
          <w:szCs w:val="22"/>
        </w:rPr>
        <w:tab/>
        <w:t>=</w:t>
      </w:r>
      <w:r w:rsidRPr="0070572E">
        <w:rPr>
          <w:sz w:val="22"/>
          <w:szCs w:val="22"/>
        </w:rPr>
        <w:tab/>
        <w:t>349.4 acres</w:t>
      </w:r>
    </w:p>
    <w:p w:rsidR="000F309C" w:rsidRPr="0070572E" w:rsidRDefault="000F309C" w:rsidP="000F309C">
      <w:pPr>
        <w:tabs>
          <w:tab w:val="left" w:pos="2880"/>
          <w:tab w:val="left" w:pos="5040"/>
          <w:tab w:val="right" w:pos="7920"/>
        </w:tabs>
        <w:ind w:left="1440"/>
        <w:jc w:val="both"/>
        <w:rPr>
          <w:sz w:val="22"/>
          <w:szCs w:val="22"/>
        </w:rPr>
      </w:pPr>
    </w:p>
    <w:p w:rsidR="000F309C" w:rsidRPr="0070572E" w:rsidRDefault="000F309C" w:rsidP="000F309C">
      <w:pPr>
        <w:tabs>
          <w:tab w:val="left" w:pos="2880"/>
          <w:tab w:val="left" w:pos="5040"/>
          <w:tab w:val="right" w:pos="7920"/>
        </w:tabs>
        <w:jc w:val="center"/>
        <w:rPr>
          <w:sz w:val="22"/>
          <w:szCs w:val="22"/>
        </w:rPr>
      </w:pPr>
      <w:r w:rsidRPr="0070572E">
        <w:rPr>
          <w:sz w:val="22"/>
          <w:szCs w:val="22"/>
          <w:u w:val="single"/>
        </w:rPr>
        <w:t>FOR SCHOOLS &amp; COLLEGES:  4 UNITS PER NET ACRE</w:t>
      </w:r>
    </w:p>
    <w:p w:rsidR="000F309C" w:rsidRPr="0070572E" w:rsidRDefault="000F309C" w:rsidP="000F309C">
      <w:pPr>
        <w:tabs>
          <w:tab w:val="left" w:pos="2880"/>
          <w:tab w:val="left" w:pos="5040"/>
          <w:tab w:val="left" w:pos="5580"/>
          <w:tab w:val="right" w:pos="7920"/>
        </w:tabs>
        <w:ind w:left="1440"/>
        <w:jc w:val="both"/>
        <w:rPr>
          <w:sz w:val="22"/>
          <w:szCs w:val="22"/>
        </w:rPr>
      </w:pPr>
      <w:r w:rsidRPr="0070572E">
        <w:rPr>
          <w:sz w:val="22"/>
          <w:szCs w:val="22"/>
        </w:rPr>
        <w:t xml:space="preserve">349.4 ACRES X 4 UNITS/NET ACRE </w:t>
      </w:r>
      <w:r w:rsidRPr="0070572E">
        <w:rPr>
          <w:sz w:val="22"/>
          <w:szCs w:val="22"/>
        </w:rPr>
        <w:tab/>
        <w:t>=</w:t>
      </w:r>
      <w:r w:rsidRPr="0070572E">
        <w:rPr>
          <w:sz w:val="22"/>
          <w:szCs w:val="22"/>
        </w:rPr>
        <w:tab/>
        <w:t>1397.6 UNITS</w:t>
      </w:r>
    </w:p>
    <w:p w:rsidR="000F309C" w:rsidRPr="0070572E" w:rsidRDefault="000F309C" w:rsidP="000F309C">
      <w:pPr>
        <w:tabs>
          <w:tab w:val="left" w:pos="2880"/>
          <w:tab w:val="left" w:pos="5040"/>
          <w:tab w:val="left" w:pos="5580"/>
          <w:tab w:val="right" w:pos="7920"/>
        </w:tabs>
        <w:ind w:left="1440"/>
        <w:jc w:val="both"/>
        <w:rPr>
          <w:sz w:val="22"/>
          <w:szCs w:val="22"/>
        </w:rPr>
      </w:pPr>
      <w:r w:rsidRPr="0070572E">
        <w:rPr>
          <w:sz w:val="22"/>
          <w:szCs w:val="22"/>
        </w:rPr>
        <w:t xml:space="preserve">     TOTAL NO. OF UNITS ALLOWED</w:t>
      </w:r>
      <w:r w:rsidRPr="0070572E">
        <w:rPr>
          <w:sz w:val="22"/>
          <w:szCs w:val="22"/>
        </w:rPr>
        <w:tab/>
        <w:t>=</w:t>
      </w:r>
      <w:r w:rsidRPr="0070572E">
        <w:rPr>
          <w:sz w:val="22"/>
          <w:szCs w:val="22"/>
        </w:rPr>
        <w:tab/>
        <w:t>1397</w:t>
      </w:r>
    </w:p>
    <w:p w:rsidR="000F309C" w:rsidRPr="0070572E" w:rsidRDefault="000F309C" w:rsidP="000F309C">
      <w:pPr>
        <w:tabs>
          <w:tab w:val="left" w:pos="2880"/>
          <w:tab w:val="left" w:pos="5040"/>
          <w:tab w:val="left" w:pos="5580"/>
          <w:tab w:val="right" w:pos="7920"/>
        </w:tabs>
        <w:ind w:left="1440"/>
        <w:jc w:val="both"/>
        <w:rPr>
          <w:sz w:val="22"/>
          <w:szCs w:val="22"/>
        </w:rPr>
      </w:pPr>
      <w:r w:rsidRPr="0070572E">
        <w:rPr>
          <w:sz w:val="22"/>
          <w:szCs w:val="22"/>
        </w:rPr>
        <w:t xml:space="preserve">     TOTAL NO OF UNITS PROPOSED </w:t>
      </w:r>
      <w:r w:rsidRPr="0070572E">
        <w:rPr>
          <w:sz w:val="22"/>
          <w:szCs w:val="22"/>
        </w:rPr>
        <w:tab/>
        <w:t>=</w:t>
      </w:r>
      <w:r w:rsidRPr="0070572E">
        <w:rPr>
          <w:sz w:val="22"/>
          <w:szCs w:val="22"/>
        </w:rPr>
        <w:tab/>
        <w:t>1031</w:t>
      </w:r>
    </w:p>
    <w:p w:rsidR="000F309C" w:rsidRDefault="000F309C" w:rsidP="000F309C">
      <w:pPr>
        <w:tabs>
          <w:tab w:val="left" w:pos="2880"/>
          <w:tab w:val="left" w:pos="5040"/>
          <w:tab w:val="left" w:pos="5580"/>
          <w:tab w:val="right" w:pos="7920"/>
        </w:tabs>
        <w:ind w:left="1440"/>
        <w:jc w:val="both"/>
        <w:rPr>
          <w:sz w:val="22"/>
          <w:szCs w:val="22"/>
        </w:rPr>
      </w:pPr>
    </w:p>
    <w:p w:rsidR="000F309C" w:rsidRPr="0070572E" w:rsidRDefault="000F309C" w:rsidP="000F309C">
      <w:pPr>
        <w:tabs>
          <w:tab w:val="left" w:pos="2880"/>
          <w:tab w:val="left" w:pos="5040"/>
          <w:tab w:val="left" w:pos="5580"/>
          <w:tab w:val="right" w:pos="7920"/>
        </w:tabs>
        <w:ind w:left="1440"/>
        <w:jc w:val="both"/>
        <w:rPr>
          <w:sz w:val="22"/>
          <w:szCs w:val="22"/>
        </w:rPr>
      </w:pPr>
      <w:proofErr w:type="gramStart"/>
      <w:r w:rsidRPr="0070572E">
        <w:rPr>
          <w:sz w:val="22"/>
          <w:szCs w:val="22"/>
        </w:rPr>
        <w:t>DENSITY  =</w:t>
      </w:r>
      <w:proofErr w:type="gramEnd"/>
      <w:r w:rsidRPr="0070572E">
        <w:rPr>
          <w:sz w:val="22"/>
          <w:szCs w:val="22"/>
        </w:rPr>
        <w:t xml:space="preserve"> 1031 UNITS/349.4 AC.</w:t>
      </w:r>
      <w:r w:rsidRPr="0070572E">
        <w:rPr>
          <w:sz w:val="22"/>
          <w:szCs w:val="22"/>
        </w:rPr>
        <w:tab/>
        <w:t>= 2.95 UNITS/ACRE</w:t>
      </w:r>
    </w:p>
    <w:p w:rsidR="000F309C" w:rsidRPr="0070572E" w:rsidRDefault="000F309C" w:rsidP="000F309C">
      <w:pPr>
        <w:tabs>
          <w:tab w:val="left" w:pos="2880"/>
          <w:tab w:val="left" w:pos="5040"/>
          <w:tab w:val="left" w:pos="5580"/>
          <w:tab w:val="right" w:pos="7920"/>
        </w:tabs>
        <w:ind w:left="1440"/>
        <w:jc w:val="both"/>
        <w:rPr>
          <w:sz w:val="22"/>
          <w:szCs w:val="22"/>
        </w:rPr>
      </w:pPr>
    </w:p>
    <w:p w:rsidR="000F309C" w:rsidRPr="0070572E" w:rsidRDefault="00D82E6D" w:rsidP="00C76B1A">
      <w:pPr>
        <w:tabs>
          <w:tab w:val="left" w:pos="2880"/>
          <w:tab w:val="left" w:pos="5040"/>
          <w:tab w:val="left" w:pos="5580"/>
          <w:tab w:val="right" w:pos="7920"/>
        </w:tabs>
        <w:spacing w:after="0"/>
        <w:jc w:val="center"/>
        <w:rPr>
          <w:sz w:val="22"/>
          <w:szCs w:val="22"/>
        </w:rPr>
      </w:pPr>
      <w:r>
        <w:rPr>
          <w:sz w:val="22"/>
          <w:szCs w:val="22"/>
          <w:u w:val="single"/>
        </w:rPr>
        <w:br w:type="page"/>
      </w:r>
      <w:r w:rsidR="000F309C" w:rsidRPr="0070572E">
        <w:rPr>
          <w:sz w:val="22"/>
          <w:szCs w:val="22"/>
          <w:u w:val="single"/>
        </w:rPr>
        <w:lastRenderedPageBreak/>
        <w:t>LOT COVERAGE CALCULATIONS:</w:t>
      </w:r>
    </w:p>
    <w:p w:rsidR="000F309C" w:rsidRPr="0070572E" w:rsidRDefault="000F309C" w:rsidP="000F309C">
      <w:pPr>
        <w:tabs>
          <w:tab w:val="left" w:pos="2880"/>
          <w:tab w:val="left" w:pos="5040"/>
          <w:tab w:val="left" w:pos="5580"/>
          <w:tab w:val="right" w:pos="7920"/>
        </w:tabs>
        <w:jc w:val="center"/>
        <w:rPr>
          <w:sz w:val="22"/>
          <w:szCs w:val="22"/>
        </w:rPr>
      </w:pPr>
      <w:r w:rsidRPr="0070572E">
        <w:rPr>
          <w:sz w:val="22"/>
          <w:szCs w:val="22"/>
        </w:rPr>
        <w:t>(TAX LOT 26-1-6 ONLY)</w:t>
      </w:r>
    </w:p>
    <w:p w:rsidR="000F309C" w:rsidRPr="0070572E" w:rsidRDefault="000F309C" w:rsidP="000F309C">
      <w:pPr>
        <w:tabs>
          <w:tab w:val="left" w:pos="2880"/>
          <w:tab w:val="left" w:pos="5040"/>
          <w:tab w:val="right" w:pos="7920"/>
        </w:tabs>
        <w:ind w:left="1440"/>
        <w:jc w:val="both"/>
        <w:rPr>
          <w:sz w:val="22"/>
          <w:szCs w:val="22"/>
        </w:rPr>
      </w:pPr>
      <w:r w:rsidRPr="0070572E">
        <w:rPr>
          <w:sz w:val="22"/>
          <w:szCs w:val="22"/>
        </w:rPr>
        <w:t>TOTAL GROSS AREA</w:t>
      </w:r>
      <w:r w:rsidRPr="0070572E">
        <w:rPr>
          <w:sz w:val="22"/>
          <w:szCs w:val="22"/>
        </w:rPr>
        <w:tab/>
        <w:t>=</w:t>
      </w:r>
      <w:r w:rsidRPr="0070572E">
        <w:rPr>
          <w:sz w:val="22"/>
          <w:szCs w:val="22"/>
        </w:rPr>
        <w:tab/>
        <w:t>568.0± acres</w:t>
      </w:r>
    </w:p>
    <w:p w:rsidR="000F309C" w:rsidRPr="0070572E" w:rsidRDefault="000F309C" w:rsidP="000F309C">
      <w:pPr>
        <w:tabs>
          <w:tab w:val="left" w:pos="2880"/>
          <w:tab w:val="left" w:pos="5040"/>
          <w:tab w:val="right" w:pos="7920"/>
        </w:tabs>
        <w:ind w:left="1440"/>
        <w:jc w:val="both"/>
        <w:rPr>
          <w:sz w:val="22"/>
          <w:szCs w:val="22"/>
        </w:rPr>
      </w:pPr>
      <w:r w:rsidRPr="0070572E">
        <w:rPr>
          <w:sz w:val="22"/>
          <w:szCs w:val="22"/>
        </w:rPr>
        <w:t>WETLAND AREA (INCLUDING</w:t>
      </w:r>
      <w:r w:rsidRPr="0070572E">
        <w:rPr>
          <w:sz w:val="22"/>
          <w:szCs w:val="22"/>
        </w:rPr>
        <w:tab/>
        <w:t>=</w:t>
      </w:r>
      <w:r w:rsidRPr="0070572E">
        <w:rPr>
          <w:sz w:val="22"/>
          <w:szCs w:val="22"/>
        </w:rPr>
        <w:tab/>
        <w:t>218.6± acres</w:t>
      </w:r>
    </w:p>
    <w:p w:rsidR="000F309C" w:rsidRPr="0070572E" w:rsidRDefault="000F309C" w:rsidP="000F309C">
      <w:pPr>
        <w:tabs>
          <w:tab w:val="left" w:pos="2880"/>
          <w:tab w:val="left" w:pos="5040"/>
          <w:tab w:val="right" w:pos="7920"/>
        </w:tabs>
        <w:ind w:left="1440"/>
        <w:jc w:val="both"/>
        <w:rPr>
          <w:sz w:val="22"/>
          <w:szCs w:val="22"/>
        </w:rPr>
      </w:pPr>
      <w:r w:rsidRPr="0070572E">
        <w:rPr>
          <w:sz w:val="22"/>
          <w:szCs w:val="22"/>
        </w:rPr>
        <w:t xml:space="preserve">  100' ADJACENT AREA)</w:t>
      </w:r>
      <w:r w:rsidRPr="0070572E">
        <w:rPr>
          <w:sz w:val="22"/>
          <w:szCs w:val="22"/>
        </w:rPr>
        <w:tab/>
      </w:r>
    </w:p>
    <w:p w:rsidR="000F309C" w:rsidRPr="0070572E" w:rsidRDefault="000F309C" w:rsidP="000F309C">
      <w:pPr>
        <w:tabs>
          <w:tab w:val="left" w:pos="2880"/>
          <w:tab w:val="left" w:pos="5040"/>
          <w:tab w:val="right" w:pos="7920"/>
        </w:tabs>
        <w:ind w:left="1440"/>
        <w:jc w:val="both"/>
        <w:rPr>
          <w:sz w:val="22"/>
          <w:szCs w:val="22"/>
          <w:u w:val="single"/>
        </w:rPr>
      </w:pPr>
      <w:r w:rsidRPr="0070572E">
        <w:rPr>
          <w:sz w:val="22"/>
          <w:szCs w:val="22"/>
          <w:u w:val="single"/>
        </w:rPr>
        <w:t>EASEMENT/ROW AREA</w:t>
      </w:r>
      <w:r w:rsidRPr="0070572E">
        <w:rPr>
          <w:sz w:val="22"/>
          <w:szCs w:val="22"/>
          <w:u w:val="single"/>
        </w:rPr>
        <w:tab/>
        <w:t>=</w:t>
      </w:r>
      <w:r w:rsidRPr="0070572E">
        <w:rPr>
          <w:sz w:val="22"/>
          <w:szCs w:val="22"/>
          <w:u w:val="single"/>
        </w:rPr>
        <w:tab/>
        <w:t>0.0 acres</w:t>
      </w:r>
    </w:p>
    <w:p w:rsidR="000F309C" w:rsidRPr="0070572E" w:rsidRDefault="000F309C" w:rsidP="000F309C">
      <w:pPr>
        <w:tabs>
          <w:tab w:val="left" w:pos="2880"/>
          <w:tab w:val="left" w:pos="5040"/>
          <w:tab w:val="right" w:pos="7920"/>
        </w:tabs>
        <w:ind w:left="1440"/>
        <w:jc w:val="both"/>
        <w:rPr>
          <w:sz w:val="22"/>
          <w:szCs w:val="22"/>
        </w:rPr>
      </w:pPr>
      <w:r w:rsidRPr="0070572E">
        <w:rPr>
          <w:sz w:val="22"/>
          <w:szCs w:val="22"/>
        </w:rPr>
        <w:tab/>
        <w:t>TOTAL NET AREA</w:t>
      </w:r>
      <w:r w:rsidRPr="0070572E">
        <w:rPr>
          <w:sz w:val="22"/>
          <w:szCs w:val="22"/>
        </w:rPr>
        <w:tab/>
        <w:t>=</w:t>
      </w:r>
      <w:r w:rsidRPr="0070572E">
        <w:rPr>
          <w:sz w:val="22"/>
          <w:szCs w:val="22"/>
        </w:rPr>
        <w:tab/>
        <w:t>349.4 acres</w:t>
      </w:r>
    </w:p>
    <w:p w:rsidR="000F309C" w:rsidRPr="0070572E" w:rsidRDefault="000F309C" w:rsidP="000F309C">
      <w:pPr>
        <w:tabs>
          <w:tab w:val="left" w:pos="2880"/>
          <w:tab w:val="left" w:pos="5040"/>
          <w:tab w:val="right" w:pos="7920"/>
        </w:tabs>
        <w:ind w:left="1440"/>
        <w:jc w:val="both"/>
        <w:rPr>
          <w:sz w:val="22"/>
          <w:szCs w:val="22"/>
        </w:rPr>
      </w:pPr>
    </w:p>
    <w:p w:rsidR="000F309C" w:rsidRPr="0070572E" w:rsidRDefault="000F309C" w:rsidP="000F309C">
      <w:pPr>
        <w:tabs>
          <w:tab w:val="left" w:pos="2880"/>
          <w:tab w:val="left" w:pos="5040"/>
          <w:tab w:val="right" w:pos="7920"/>
        </w:tabs>
        <w:ind w:left="1440"/>
        <w:jc w:val="both"/>
        <w:rPr>
          <w:sz w:val="22"/>
          <w:szCs w:val="22"/>
        </w:rPr>
      </w:pPr>
      <w:r w:rsidRPr="0070572E">
        <w:rPr>
          <w:sz w:val="22"/>
          <w:szCs w:val="22"/>
        </w:rPr>
        <w:t>TOTAL ACADEMIC/REC</w:t>
      </w:r>
      <w:r w:rsidRPr="0070572E">
        <w:rPr>
          <w:sz w:val="22"/>
          <w:szCs w:val="22"/>
        </w:rPr>
        <w:tab/>
        <w:t>=</w:t>
      </w:r>
      <w:r w:rsidRPr="0070572E">
        <w:rPr>
          <w:sz w:val="22"/>
          <w:szCs w:val="22"/>
        </w:rPr>
        <w:tab/>
        <w:t>998,074 sq. ft.</w:t>
      </w:r>
    </w:p>
    <w:p w:rsidR="000F309C" w:rsidRPr="0070572E" w:rsidRDefault="000F309C" w:rsidP="000F309C">
      <w:pPr>
        <w:tabs>
          <w:tab w:val="left" w:pos="2880"/>
          <w:tab w:val="left" w:pos="5040"/>
          <w:tab w:val="right" w:pos="7920"/>
        </w:tabs>
        <w:ind w:left="1440"/>
        <w:jc w:val="both"/>
        <w:rPr>
          <w:sz w:val="22"/>
          <w:szCs w:val="22"/>
        </w:rPr>
      </w:pPr>
      <w:r w:rsidRPr="0070572E">
        <w:rPr>
          <w:sz w:val="22"/>
          <w:szCs w:val="22"/>
        </w:rPr>
        <w:t>BLDG FOOTPRINT AREA</w:t>
      </w:r>
      <w:r w:rsidRPr="0070572E">
        <w:rPr>
          <w:sz w:val="22"/>
          <w:szCs w:val="22"/>
        </w:rPr>
        <w:tab/>
      </w:r>
    </w:p>
    <w:p w:rsidR="000F309C" w:rsidRPr="0070572E" w:rsidRDefault="000F309C" w:rsidP="000F309C">
      <w:pPr>
        <w:tabs>
          <w:tab w:val="left" w:pos="2880"/>
          <w:tab w:val="left" w:pos="5040"/>
          <w:tab w:val="right" w:pos="7920"/>
        </w:tabs>
        <w:ind w:left="1440"/>
        <w:jc w:val="both"/>
        <w:rPr>
          <w:sz w:val="22"/>
          <w:szCs w:val="22"/>
        </w:rPr>
      </w:pPr>
    </w:p>
    <w:p w:rsidR="000F309C" w:rsidRPr="0070572E" w:rsidRDefault="000F309C" w:rsidP="000F309C">
      <w:pPr>
        <w:tabs>
          <w:tab w:val="left" w:pos="2880"/>
          <w:tab w:val="left" w:pos="5040"/>
          <w:tab w:val="right" w:pos="7920"/>
        </w:tabs>
        <w:ind w:left="1440"/>
        <w:jc w:val="both"/>
        <w:rPr>
          <w:sz w:val="22"/>
          <w:szCs w:val="22"/>
        </w:rPr>
      </w:pPr>
      <w:r w:rsidRPr="0070572E">
        <w:rPr>
          <w:sz w:val="22"/>
          <w:szCs w:val="22"/>
        </w:rPr>
        <w:t>TOTAL HOUSING BLDG</w:t>
      </w:r>
      <w:r w:rsidRPr="0070572E">
        <w:rPr>
          <w:sz w:val="22"/>
          <w:szCs w:val="22"/>
        </w:rPr>
        <w:tab/>
        <w:t>=</w:t>
      </w:r>
      <w:r w:rsidRPr="0070572E">
        <w:rPr>
          <w:sz w:val="22"/>
          <w:szCs w:val="22"/>
        </w:rPr>
        <w:tab/>
        <w:t>1,169,924 sq. ft.</w:t>
      </w:r>
    </w:p>
    <w:p w:rsidR="000F309C" w:rsidRPr="0070572E" w:rsidRDefault="000F309C" w:rsidP="000F309C">
      <w:pPr>
        <w:tabs>
          <w:tab w:val="left" w:pos="2880"/>
          <w:tab w:val="left" w:pos="5040"/>
          <w:tab w:val="right" w:pos="7920"/>
        </w:tabs>
        <w:ind w:left="1440"/>
        <w:jc w:val="both"/>
        <w:rPr>
          <w:sz w:val="22"/>
          <w:szCs w:val="22"/>
          <w:u w:val="single"/>
        </w:rPr>
      </w:pPr>
      <w:r w:rsidRPr="0070572E">
        <w:rPr>
          <w:sz w:val="22"/>
          <w:szCs w:val="22"/>
          <w:u w:val="single"/>
        </w:rPr>
        <w:t>FOOTPRINT AREA</w:t>
      </w:r>
      <w:r w:rsidRPr="0070572E">
        <w:rPr>
          <w:sz w:val="22"/>
          <w:szCs w:val="22"/>
          <w:u w:val="single"/>
        </w:rPr>
        <w:tab/>
      </w:r>
      <w:r w:rsidRPr="0070572E">
        <w:rPr>
          <w:sz w:val="22"/>
          <w:szCs w:val="22"/>
          <w:u w:val="single"/>
        </w:rPr>
        <w:tab/>
      </w:r>
    </w:p>
    <w:p w:rsidR="000F309C" w:rsidRPr="0070572E" w:rsidRDefault="000F309C" w:rsidP="000F309C">
      <w:pPr>
        <w:tabs>
          <w:tab w:val="left" w:pos="2880"/>
          <w:tab w:val="left" w:pos="5040"/>
          <w:tab w:val="right" w:pos="7920"/>
        </w:tabs>
        <w:ind w:left="1440"/>
        <w:jc w:val="both"/>
        <w:rPr>
          <w:sz w:val="22"/>
          <w:szCs w:val="22"/>
        </w:rPr>
      </w:pPr>
      <w:r w:rsidRPr="0070572E">
        <w:rPr>
          <w:sz w:val="22"/>
          <w:szCs w:val="22"/>
        </w:rPr>
        <w:t xml:space="preserve">  TOTAL BLDG FOOTPRINT </w:t>
      </w:r>
      <w:proofErr w:type="gramStart"/>
      <w:r w:rsidRPr="0070572E">
        <w:rPr>
          <w:sz w:val="22"/>
          <w:szCs w:val="22"/>
        </w:rPr>
        <w:t>AREA  =</w:t>
      </w:r>
      <w:proofErr w:type="gramEnd"/>
      <w:r w:rsidRPr="0070572E">
        <w:rPr>
          <w:sz w:val="22"/>
          <w:szCs w:val="22"/>
        </w:rPr>
        <w:tab/>
        <w:t>2,167,998 sq. ft.</w:t>
      </w:r>
    </w:p>
    <w:p w:rsidR="000F309C" w:rsidRPr="0070572E" w:rsidRDefault="000F309C" w:rsidP="00685DD5">
      <w:pPr>
        <w:tabs>
          <w:tab w:val="left" w:pos="2880"/>
          <w:tab w:val="left" w:pos="5040"/>
          <w:tab w:val="right" w:pos="7920"/>
        </w:tabs>
        <w:ind w:left="1440"/>
        <w:jc w:val="both"/>
        <w:rPr>
          <w:sz w:val="22"/>
          <w:szCs w:val="22"/>
        </w:rPr>
      </w:pPr>
      <w:r w:rsidRPr="0070572E">
        <w:rPr>
          <w:sz w:val="22"/>
          <w:szCs w:val="22"/>
        </w:rPr>
        <w:tab/>
      </w:r>
      <w:r w:rsidR="00022B43">
        <w:rPr>
          <w:sz w:val="22"/>
          <w:szCs w:val="22"/>
        </w:rPr>
        <w:t>COVERAGE</w:t>
      </w:r>
      <w:r w:rsidRPr="0070572E">
        <w:rPr>
          <w:sz w:val="22"/>
          <w:szCs w:val="22"/>
        </w:rPr>
        <w:tab/>
        <w:t xml:space="preserve">   =</w:t>
      </w:r>
      <w:r w:rsidRPr="0070572E">
        <w:rPr>
          <w:sz w:val="22"/>
          <w:szCs w:val="22"/>
        </w:rPr>
        <w:tab/>
        <w:t xml:space="preserve">49.77 </w:t>
      </w:r>
      <w:r w:rsidR="00022B43">
        <w:rPr>
          <w:sz w:val="22"/>
          <w:szCs w:val="22"/>
        </w:rPr>
        <w:t>acres</w:t>
      </w:r>
    </w:p>
    <w:p w:rsidR="000F309C" w:rsidRPr="0070572E" w:rsidRDefault="000F309C" w:rsidP="000F309C">
      <w:pPr>
        <w:tabs>
          <w:tab w:val="left" w:pos="2880"/>
          <w:tab w:val="left" w:pos="5040"/>
          <w:tab w:val="right" w:pos="7920"/>
        </w:tabs>
        <w:ind w:left="1440"/>
        <w:jc w:val="both"/>
        <w:rPr>
          <w:sz w:val="22"/>
          <w:szCs w:val="22"/>
        </w:rPr>
      </w:pPr>
      <w:r w:rsidRPr="0070572E">
        <w:rPr>
          <w:sz w:val="22"/>
          <w:szCs w:val="22"/>
        </w:rPr>
        <w:t>GROSS LOT COVERAGE = 49.77 AC./568.0 AC. = 8.76%</w:t>
      </w:r>
    </w:p>
    <w:p w:rsidR="000F309C" w:rsidRPr="00685DD5" w:rsidRDefault="000F309C" w:rsidP="00685DD5">
      <w:pPr>
        <w:tabs>
          <w:tab w:val="left" w:pos="2880"/>
          <w:tab w:val="left" w:pos="5040"/>
          <w:tab w:val="right" w:pos="7920"/>
        </w:tabs>
        <w:ind w:left="1440"/>
        <w:jc w:val="both"/>
        <w:rPr>
          <w:sz w:val="22"/>
          <w:szCs w:val="22"/>
        </w:rPr>
      </w:pPr>
      <w:r w:rsidRPr="0070572E">
        <w:rPr>
          <w:sz w:val="22"/>
          <w:szCs w:val="22"/>
        </w:rPr>
        <w:t>NET LOT COVERAGE = 49.77 AC./349.4 AC. = 14.24%</w:t>
      </w:r>
    </w:p>
    <w:sectPr w:rsidR="000F309C" w:rsidRPr="00685DD5" w:rsidSect="000A52CC">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440" w:header="360" w:footer="36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6A0" w:rsidRDefault="001E26A0">
      <w:r>
        <w:separator/>
      </w:r>
    </w:p>
  </w:endnote>
  <w:endnote w:type="continuationSeparator" w:id="0">
    <w:p w:rsidR="001E26A0" w:rsidRDefault="001E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67" w:rsidRDefault="006335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A0" w:rsidRPr="001E26A0" w:rsidRDefault="0057128E" w:rsidP="001E26A0">
    <w:pPr>
      <w:pStyle w:val="Footer"/>
    </w:pPr>
    <w:r w:rsidRPr="0057128E">
      <w:rPr>
        <w:noProof/>
        <w:sz w:val="12"/>
      </w:rPr>
      <w:t>{M1208521.2 }</w:t>
    </w:r>
    <w:r w:rsidR="001E26A0">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34" w:rsidRPr="001E26A0" w:rsidRDefault="0057128E" w:rsidP="001E26A0">
    <w:pPr>
      <w:spacing w:after="0"/>
    </w:pPr>
    <w:r w:rsidRPr="0057128E">
      <w:rPr>
        <w:noProof/>
        <w:sz w:val="12"/>
      </w:rPr>
      <w:t>{M1208521.2 }</w:t>
    </w:r>
    <w:r w:rsidR="00186634" w:rsidRPr="001E26A0">
      <w:rPr>
        <w:sz w:val="16"/>
      </w:rPr>
      <w:tab/>
    </w:r>
    <w:r w:rsidR="00186634" w:rsidRPr="001E26A0">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6A0" w:rsidRDefault="001E26A0">
      <w:pPr>
        <w:rPr>
          <w:noProof/>
        </w:rPr>
      </w:pPr>
      <w:r>
        <w:rPr>
          <w:noProof/>
        </w:rPr>
        <w:separator/>
      </w:r>
    </w:p>
  </w:footnote>
  <w:footnote w:type="continuationSeparator" w:id="0">
    <w:p w:rsidR="001E26A0" w:rsidRDefault="001E2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67" w:rsidRDefault="00633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67" w:rsidRDefault="006335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34" w:rsidRPr="00214A3F" w:rsidRDefault="00186634" w:rsidP="00214A3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800C3"/>
    <w:multiLevelType w:val="multilevel"/>
    <w:tmpl w:val="6B72603A"/>
    <w:lvl w:ilvl="0">
      <w:start w:val="1"/>
      <w:numFmt w:val="decimal"/>
      <w:pStyle w:val="Heading1"/>
      <w:isLgl/>
      <w:lvlText w:val="%1."/>
      <w:lvlJc w:val="left"/>
      <w:pPr>
        <w:tabs>
          <w:tab w:val="num" w:pos="360"/>
        </w:tabs>
        <w:ind w:left="360" w:hanging="360"/>
      </w:pPr>
      <w:rPr>
        <w:rFonts w:ascii="Times New Roman" w:hAnsi="Times New Roman" w:cs="Courier New" w:hint="default"/>
        <w:b/>
        <w:i w:val="0"/>
        <w:sz w:val="24"/>
        <w:szCs w:val="26"/>
      </w:rPr>
    </w:lvl>
    <w:lvl w:ilvl="1">
      <w:start w:val="1"/>
      <w:numFmt w:val="decimal"/>
      <w:pStyle w:val="Heading2"/>
      <w:isLgl/>
      <w:lvlText w:val="%1.%2."/>
      <w:lvlJc w:val="left"/>
      <w:pPr>
        <w:tabs>
          <w:tab w:val="num" w:pos="792"/>
        </w:tabs>
        <w:ind w:left="792" w:hanging="432"/>
      </w:pPr>
      <w:rPr>
        <w:rFonts w:ascii="Times New Roman" w:hAnsi="Times New Roman" w:cs="Courier New" w:hint="default"/>
        <w:b/>
        <w:i w:val="0"/>
        <w:strike w:val="0"/>
        <w:dstrike w:val="0"/>
        <w:sz w:val="24"/>
        <w:szCs w:val="26"/>
      </w:rPr>
    </w:lvl>
    <w:lvl w:ilvl="2">
      <w:start w:val="1"/>
      <w:numFmt w:val="decimal"/>
      <w:pStyle w:val="Heading3"/>
      <w:isLgl/>
      <w:lvlText w:val="%1.%2.%3."/>
      <w:lvlJc w:val="left"/>
      <w:pPr>
        <w:tabs>
          <w:tab w:val="num" w:pos="1440"/>
        </w:tabs>
        <w:ind w:left="1224" w:hanging="504"/>
      </w:pPr>
      <w:rPr>
        <w:rFonts w:ascii="Times New Roman" w:hAnsi="Times New Roman" w:cs="Courier New" w:hint="default"/>
        <w:b/>
        <w:i w:val="0"/>
        <w:sz w:val="24"/>
        <w:szCs w:val="26"/>
      </w:rPr>
    </w:lvl>
    <w:lvl w:ilvl="3">
      <w:start w:val="1"/>
      <w:numFmt w:val="decimal"/>
      <w:pStyle w:val="Heading4"/>
      <w:isLgl/>
      <w:lvlText w:val="%1.%2.%3.%4."/>
      <w:lvlJc w:val="left"/>
      <w:pPr>
        <w:tabs>
          <w:tab w:val="num" w:pos="2160"/>
        </w:tabs>
        <w:ind w:left="2160" w:hanging="1080"/>
      </w:pPr>
      <w:rPr>
        <w:rFonts w:ascii="Times New Roman" w:hAnsi="Times New Roman" w:cs="Courier New" w:hint="default"/>
        <w:b/>
        <w:i w:val="0"/>
        <w:sz w:val="24"/>
        <w:szCs w:val="26"/>
      </w:rPr>
    </w:lvl>
    <w:lvl w:ilvl="4">
      <w:start w:val="1"/>
      <w:numFmt w:val="decimal"/>
      <w:pStyle w:val="Heading5"/>
      <w:isLgl/>
      <w:lvlText w:val="%1.%2.%3.%4.%5."/>
      <w:lvlJc w:val="left"/>
      <w:pPr>
        <w:tabs>
          <w:tab w:val="num" w:pos="2520"/>
        </w:tabs>
        <w:ind w:left="2232" w:hanging="792"/>
      </w:pPr>
      <w:rPr>
        <w:rFonts w:ascii="Times New Roman" w:hAnsi="Times New Roman" w:cs="Courier New" w:hint="default"/>
        <w:b/>
        <w:i w:val="0"/>
        <w:sz w:val="24"/>
        <w:szCs w:val="26"/>
      </w:rPr>
    </w:lvl>
    <w:lvl w:ilvl="5">
      <w:start w:val="1"/>
      <w:numFmt w:val="decimal"/>
      <w:pStyle w:val="Heading6"/>
      <w:isLgl/>
      <w:lvlText w:val="%1.%2.%3.%4.%5.%6."/>
      <w:lvlJc w:val="left"/>
      <w:pPr>
        <w:tabs>
          <w:tab w:val="num" w:pos="2880"/>
        </w:tabs>
        <w:ind w:left="2736" w:hanging="936"/>
      </w:pPr>
      <w:rPr>
        <w:rFonts w:ascii="ti" w:hAnsi="ti" w:cs="Courier New" w:hint="default"/>
        <w:b/>
        <w:i w:val="0"/>
        <w:sz w:val="24"/>
        <w:szCs w:val="26"/>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nsid w:val="7A637389"/>
    <w:multiLevelType w:val="multilevel"/>
    <w:tmpl w:val="A3A6B728"/>
    <w:lvl w:ilvl="0">
      <w:start w:val="1"/>
      <w:numFmt w:val="decimal"/>
      <w:isLgl/>
      <w:lvlText w:val="%1."/>
      <w:lvlJc w:val="left"/>
      <w:pPr>
        <w:tabs>
          <w:tab w:val="num" w:pos="360"/>
        </w:tabs>
        <w:ind w:left="360" w:hanging="360"/>
      </w:pPr>
      <w:rPr>
        <w:rFonts w:ascii="Times New Roman" w:hAnsi="Times New Roman" w:cs="Courier New" w:hint="default"/>
        <w:b/>
        <w:i w:val="0"/>
        <w:sz w:val="24"/>
        <w:szCs w:val="26"/>
      </w:rPr>
    </w:lvl>
    <w:lvl w:ilvl="1">
      <w:start w:val="1"/>
      <w:numFmt w:val="decimal"/>
      <w:isLgl/>
      <w:lvlText w:val="%1.%2."/>
      <w:lvlJc w:val="left"/>
      <w:pPr>
        <w:tabs>
          <w:tab w:val="num" w:pos="792"/>
        </w:tabs>
        <w:ind w:left="792" w:hanging="432"/>
      </w:pPr>
      <w:rPr>
        <w:rFonts w:ascii="Times New Roman" w:hAnsi="Times New Roman" w:cs="Courier New" w:hint="default"/>
        <w:b/>
        <w:i w:val="0"/>
        <w:strike w:val="0"/>
        <w:dstrike w:val="0"/>
        <w:sz w:val="24"/>
        <w:szCs w:val="26"/>
      </w:rPr>
    </w:lvl>
    <w:lvl w:ilvl="2">
      <w:start w:val="1"/>
      <w:numFmt w:val="decimal"/>
      <w:isLgl/>
      <w:lvlText w:val="%1.%2.%3."/>
      <w:lvlJc w:val="left"/>
      <w:pPr>
        <w:tabs>
          <w:tab w:val="num" w:pos="1440"/>
        </w:tabs>
        <w:ind w:left="1224" w:hanging="504"/>
      </w:pPr>
      <w:rPr>
        <w:rFonts w:ascii="Times New Roman" w:hAnsi="Times New Roman" w:cs="Courier New" w:hint="default"/>
        <w:b/>
        <w:i w:val="0"/>
        <w:sz w:val="24"/>
        <w:szCs w:val="26"/>
      </w:rPr>
    </w:lvl>
    <w:lvl w:ilvl="3">
      <w:start w:val="1"/>
      <w:numFmt w:val="decimal"/>
      <w:isLgl/>
      <w:lvlText w:val="%1.%2.%3.%4."/>
      <w:lvlJc w:val="left"/>
      <w:pPr>
        <w:tabs>
          <w:tab w:val="num" w:pos="2160"/>
        </w:tabs>
        <w:ind w:left="2160" w:hanging="1080"/>
      </w:pPr>
      <w:rPr>
        <w:rFonts w:ascii="Times New Roman" w:hAnsi="Times New Roman" w:cs="Courier New" w:hint="default"/>
        <w:b/>
        <w:i w:val="0"/>
        <w:sz w:val="24"/>
        <w:szCs w:val="26"/>
      </w:rPr>
    </w:lvl>
    <w:lvl w:ilvl="4">
      <w:start w:val="1"/>
      <w:numFmt w:val="decimal"/>
      <w:isLgl/>
      <w:lvlText w:val="%1.%2.%3.%4.%5."/>
      <w:lvlJc w:val="left"/>
      <w:pPr>
        <w:tabs>
          <w:tab w:val="num" w:pos="2520"/>
        </w:tabs>
        <w:ind w:left="2232" w:hanging="792"/>
      </w:pPr>
      <w:rPr>
        <w:rFonts w:ascii="Times New Roman" w:hAnsi="Times New Roman" w:cs="Courier New" w:hint="default"/>
        <w:b/>
        <w:i w:val="0"/>
        <w:sz w:val="24"/>
        <w:szCs w:val="26"/>
      </w:rPr>
    </w:lvl>
    <w:lvl w:ilvl="5">
      <w:start w:val="1"/>
      <w:numFmt w:val="decimal"/>
      <w:isLgl/>
      <w:lvlText w:val="%1.%2.%3.%4.%5.%6."/>
      <w:lvlJc w:val="left"/>
      <w:pPr>
        <w:tabs>
          <w:tab w:val="num" w:pos="2880"/>
        </w:tabs>
        <w:ind w:left="2736" w:hanging="936"/>
      </w:pPr>
      <w:rPr>
        <w:rFonts w:ascii="ti" w:hAnsi="ti" w:cs="Courier New" w:hint="default"/>
        <w:b/>
        <w:i w:val="0"/>
        <w:sz w:val="24"/>
        <w:szCs w:val="26"/>
      </w:rPr>
    </w:lvl>
    <w:lvl w:ilvl="6">
      <w:start w:val="1"/>
      <w:numFmt w:val="decimal"/>
      <w:pStyle w:val="Heading7"/>
      <w:lvlText w:val="%1.%2.%3.%4.%5.%6.%7."/>
      <w:lvlJc w:val="left"/>
      <w:pPr>
        <w:tabs>
          <w:tab w:val="num" w:pos="3600"/>
        </w:tabs>
        <w:ind w:left="3240" w:hanging="1080"/>
      </w:pPr>
      <w:rPr>
        <w:rFonts w:hint="default"/>
        <w:b/>
        <w:i w:val="0"/>
      </w:rPr>
    </w:lvl>
    <w:lvl w:ilvl="7">
      <w:start w:val="1"/>
      <w:numFmt w:val="decimal"/>
      <w:pStyle w:val="Heading8"/>
      <w:lvlText w:val="%1.%2.%3.%4.%5.%6.%7.%8."/>
      <w:lvlJc w:val="left"/>
      <w:pPr>
        <w:tabs>
          <w:tab w:val="num" w:pos="5040"/>
        </w:tabs>
        <w:ind w:left="3744" w:hanging="1224"/>
      </w:pPr>
      <w:rPr>
        <w:rFonts w:hint="default"/>
      </w:rPr>
    </w:lvl>
    <w:lvl w:ilvl="8">
      <w:start w:val="1"/>
      <w:numFmt w:val="decimal"/>
      <w:pStyle w:val="Heading9"/>
      <w:lvlText w:val="%1.%2.%3.%4.%5.%6.%7.%8.%9."/>
      <w:lvlJc w:val="left"/>
      <w:pPr>
        <w:tabs>
          <w:tab w:val="num" w:pos="5760"/>
        </w:tabs>
        <w:ind w:left="4320" w:hanging="144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26A0"/>
    <w:rsid w:val="000044B3"/>
    <w:rsid w:val="00022B43"/>
    <w:rsid w:val="0002776E"/>
    <w:rsid w:val="000A52CC"/>
    <w:rsid w:val="000F309C"/>
    <w:rsid w:val="00142936"/>
    <w:rsid w:val="00153985"/>
    <w:rsid w:val="001817FD"/>
    <w:rsid w:val="00186634"/>
    <w:rsid w:val="001E26A0"/>
    <w:rsid w:val="00214A3F"/>
    <w:rsid w:val="00235711"/>
    <w:rsid w:val="002427A2"/>
    <w:rsid w:val="00290773"/>
    <w:rsid w:val="002D101E"/>
    <w:rsid w:val="002E5993"/>
    <w:rsid w:val="00335A01"/>
    <w:rsid w:val="00393408"/>
    <w:rsid w:val="003E62C9"/>
    <w:rsid w:val="0057128E"/>
    <w:rsid w:val="005F48DF"/>
    <w:rsid w:val="00633567"/>
    <w:rsid w:val="00685DD5"/>
    <w:rsid w:val="00687DD2"/>
    <w:rsid w:val="00703139"/>
    <w:rsid w:val="007B183D"/>
    <w:rsid w:val="008253C5"/>
    <w:rsid w:val="00932A7C"/>
    <w:rsid w:val="00A07112"/>
    <w:rsid w:val="00A347BB"/>
    <w:rsid w:val="00BB2B81"/>
    <w:rsid w:val="00C043CE"/>
    <w:rsid w:val="00C345E7"/>
    <w:rsid w:val="00C6337C"/>
    <w:rsid w:val="00C76B1A"/>
    <w:rsid w:val="00D82E6D"/>
    <w:rsid w:val="00DF4521"/>
    <w:rsid w:val="00E32FC6"/>
    <w:rsid w:val="00EE296F"/>
    <w:rsid w:val="00F35ACE"/>
    <w:rsid w:val="00F900D4"/>
    <w:rsid w:val="00FC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FC6"/>
    <w:pPr>
      <w:spacing w:after="120"/>
    </w:pPr>
    <w:rPr>
      <w:sz w:val="24"/>
      <w:szCs w:val="24"/>
    </w:rPr>
  </w:style>
  <w:style w:type="paragraph" w:styleId="Heading1">
    <w:name w:val="heading 1"/>
    <w:basedOn w:val="Normal"/>
    <w:next w:val="Normal"/>
    <w:qFormat/>
    <w:rsid w:val="00E32FC6"/>
    <w:pPr>
      <w:keepNext/>
      <w:widowControl w:val="0"/>
      <w:numPr>
        <w:numId w:val="1"/>
      </w:numPr>
      <w:tabs>
        <w:tab w:val="left" w:pos="-720"/>
      </w:tabs>
      <w:suppressAutoHyphens/>
      <w:jc w:val="both"/>
      <w:outlineLvl w:val="0"/>
    </w:pPr>
    <w:rPr>
      <w:b/>
      <w:snapToGrid w:val="0"/>
      <w:spacing w:val="-3"/>
      <w:szCs w:val="20"/>
    </w:rPr>
  </w:style>
  <w:style w:type="paragraph" w:styleId="Heading2">
    <w:name w:val="heading 2"/>
    <w:basedOn w:val="Normal"/>
    <w:next w:val="Normal"/>
    <w:qFormat/>
    <w:rsid w:val="00E32FC6"/>
    <w:pPr>
      <w:keepNext/>
      <w:widowControl w:val="0"/>
      <w:numPr>
        <w:ilvl w:val="1"/>
        <w:numId w:val="1"/>
      </w:numPr>
      <w:tabs>
        <w:tab w:val="left" w:pos="-720"/>
      </w:tabs>
      <w:suppressAutoHyphens/>
      <w:jc w:val="both"/>
      <w:outlineLvl w:val="1"/>
    </w:pPr>
    <w:rPr>
      <w:b/>
      <w:snapToGrid w:val="0"/>
      <w:spacing w:val="-3"/>
      <w:szCs w:val="20"/>
    </w:rPr>
  </w:style>
  <w:style w:type="paragraph" w:styleId="Heading3">
    <w:name w:val="heading 3"/>
    <w:basedOn w:val="Normal"/>
    <w:next w:val="Normal"/>
    <w:qFormat/>
    <w:rsid w:val="00E32FC6"/>
    <w:pPr>
      <w:keepNext/>
      <w:widowControl w:val="0"/>
      <w:numPr>
        <w:ilvl w:val="2"/>
        <w:numId w:val="1"/>
      </w:numPr>
      <w:tabs>
        <w:tab w:val="right" w:pos="4392"/>
        <w:tab w:val="right" w:pos="5760"/>
      </w:tabs>
      <w:suppressAutoHyphens/>
      <w:jc w:val="both"/>
      <w:outlineLvl w:val="2"/>
    </w:pPr>
    <w:rPr>
      <w:b/>
      <w:snapToGrid w:val="0"/>
      <w:spacing w:val="-3"/>
      <w:szCs w:val="20"/>
    </w:rPr>
  </w:style>
  <w:style w:type="paragraph" w:styleId="Heading4">
    <w:name w:val="heading 4"/>
    <w:basedOn w:val="Normal"/>
    <w:next w:val="Normal"/>
    <w:qFormat/>
    <w:rsid w:val="00E32FC6"/>
    <w:pPr>
      <w:keepNext/>
      <w:widowControl w:val="0"/>
      <w:numPr>
        <w:ilvl w:val="3"/>
        <w:numId w:val="1"/>
      </w:numPr>
      <w:suppressAutoHyphens/>
      <w:outlineLvl w:val="3"/>
    </w:pPr>
    <w:rPr>
      <w:b/>
      <w:snapToGrid w:val="0"/>
      <w:szCs w:val="20"/>
    </w:rPr>
  </w:style>
  <w:style w:type="paragraph" w:styleId="Heading5">
    <w:name w:val="heading 5"/>
    <w:basedOn w:val="Normal"/>
    <w:next w:val="Normal"/>
    <w:qFormat/>
    <w:rsid w:val="00E32FC6"/>
    <w:pPr>
      <w:keepNext/>
      <w:widowControl w:val="0"/>
      <w:numPr>
        <w:ilvl w:val="4"/>
        <w:numId w:val="1"/>
      </w:numPr>
      <w:tabs>
        <w:tab w:val="center" w:pos="4680"/>
      </w:tabs>
      <w:suppressAutoHyphens/>
      <w:outlineLvl w:val="4"/>
    </w:pPr>
    <w:rPr>
      <w:b/>
      <w:snapToGrid w:val="0"/>
      <w:szCs w:val="20"/>
    </w:rPr>
  </w:style>
  <w:style w:type="paragraph" w:styleId="Heading6">
    <w:name w:val="heading 6"/>
    <w:basedOn w:val="Normal"/>
    <w:next w:val="Normal"/>
    <w:qFormat/>
    <w:rsid w:val="00E32FC6"/>
    <w:pPr>
      <w:keepNext/>
      <w:widowControl w:val="0"/>
      <w:numPr>
        <w:ilvl w:val="5"/>
        <w:numId w:val="1"/>
      </w:numPr>
      <w:tabs>
        <w:tab w:val="clear" w:pos="2880"/>
        <w:tab w:val="left" w:pos="-720"/>
        <w:tab w:val="left" w:pos="3024"/>
        <w:tab w:val="left" w:pos="3096"/>
        <w:tab w:val="left" w:pos="3240"/>
      </w:tabs>
      <w:suppressAutoHyphens/>
      <w:jc w:val="both"/>
      <w:outlineLvl w:val="5"/>
    </w:pPr>
    <w:rPr>
      <w:b/>
      <w:bCs/>
      <w:snapToGrid w:val="0"/>
      <w:spacing w:val="-3"/>
      <w:szCs w:val="20"/>
    </w:rPr>
  </w:style>
  <w:style w:type="paragraph" w:styleId="Heading7">
    <w:name w:val="heading 7"/>
    <w:basedOn w:val="Normal"/>
    <w:next w:val="Normal"/>
    <w:qFormat/>
    <w:rsid w:val="00E32FC6"/>
    <w:pPr>
      <w:keepNext/>
      <w:widowControl w:val="0"/>
      <w:numPr>
        <w:ilvl w:val="6"/>
        <w:numId w:val="2"/>
      </w:numPr>
      <w:tabs>
        <w:tab w:val="decimal" w:pos="693"/>
        <w:tab w:val="decimal" w:pos="1440"/>
        <w:tab w:val="decimal" w:pos="2880"/>
      </w:tabs>
      <w:outlineLvl w:val="6"/>
    </w:pPr>
    <w:rPr>
      <w:b/>
      <w:bCs/>
      <w:snapToGrid w:val="0"/>
      <w:szCs w:val="20"/>
    </w:rPr>
  </w:style>
  <w:style w:type="paragraph" w:styleId="Heading8">
    <w:name w:val="heading 8"/>
    <w:basedOn w:val="Normal"/>
    <w:next w:val="Normal"/>
    <w:qFormat/>
    <w:rsid w:val="00E32FC6"/>
    <w:pPr>
      <w:keepNext/>
      <w:numPr>
        <w:ilvl w:val="7"/>
        <w:numId w:val="2"/>
      </w:numPr>
      <w:jc w:val="center"/>
      <w:outlineLvl w:val="7"/>
    </w:pPr>
    <w:rPr>
      <w:b/>
      <w:bCs/>
    </w:rPr>
  </w:style>
  <w:style w:type="paragraph" w:styleId="Heading9">
    <w:name w:val="heading 9"/>
    <w:basedOn w:val="Normal"/>
    <w:next w:val="Normal"/>
    <w:qFormat/>
    <w:rsid w:val="00E32FC6"/>
    <w:pPr>
      <w:keepNext/>
      <w:numPr>
        <w:ilvl w:val="8"/>
        <w:numId w:val="2"/>
      </w:numPr>
      <w:outlineLvl w:val="8"/>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2FC6"/>
    <w:pPr>
      <w:widowControl w:val="0"/>
      <w:tabs>
        <w:tab w:val="center" w:pos="4320"/>
        <w:tab w:val="right" w:pos="8640"/>
      </w:tabs>
    </w:pPr>
    <w:rPr>
      <w:b/>
      <w:i/>
      <w:snapToGrid w:val="0"/>
      <w:sz w:val="28"/>
      <w:szCs w:val="20"/>
    </w:rPr>
  </w:style>
  <w:style w:type="paragraph" w:styleId="MessageHeader">
    <w:name w:val="Message Header"/>
    <w:basedOn w:val="Normal"/>
    <w:rsid w:val="00E32FC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Normal2">
    <w:name w:val="Normal 2"/>
    <w:basedOn w:val="Normal"/>
    <w:rsid w:val="00E32FC6"/>
    <w:pPr>
      <w:ind w:left="360"/>
    </w:pPr>
  </w:style>
  <w:style w:type="paragraph" w:customStyle="1" w:styleId="Normal3">
    <w:name w:val="Normal 3"/>
    <w:basedOn w:val="Normal"/>
    <w:rsid w:val="00E32FC6"/>
    <w:pPr>
      <w:ind w:left="720"/>
    </w:pPr>
  </w:style>
  <w:style w:type="paragraph" w:customStyle="1" w:styleId="Normal4">
    <w:name w:val="Normal 4"/>
    <w:basedOn w:val="Normal"/>
    <w:rsid w:val="00E32FC6"/>
    <w:pPr>
      <w:ind w:left="1080"/>
    </w:pPr>
  </w:style>
  <w:style w:type="paragraph" w:styleId="Footer">
    <w:name w:val="footer"/>
    <w:basedOn w:val="Normal"/>
    <w:rsid w:val="00E32FC6"/>
    <w:pPr>
      <w:tabs>
        <w:tab w:val="center" w:pos="4320"/>
        <w:tab w:val="right" w:pos="8640"/>
      </w:tabs>
    </w:pPr>
  </w:style>
  <w:style w:type="paragraph" w:customStyle="1" w:styleId="CompanyName">
    <w:name w:val="Company Name"/>
    <w:basedOn w:val="Normal"/>
    <w:rsid w:val="00E32FC6"/>
    <w:pPr>
      <w:keepLines/>
      <w:shd w:val="solid" w:color="auto" w:fill="auto"/>
      <w:spacing w:after="0" w:line="320" w:lineRule="exact"/>
    </w:pPr>
    <w:rPr>
      <w:rFonts w:ascii="Arial Black" w:hAnsi="Arial Black"/>
      <w:color w:val="FFFFFF"/>
      <w:spacing w:val="-15"/>
      <w:sz w:val="32"/>
      <w:szCs w:val="20"/>
    </w:rPr>
  </w:style>
  <w:style w:type="paragraph" w:customStyle="1" w:styleId="ReturnAddress">
    <w:name w:val="Return Address"/>
    <w:basedOn w:val="Normal"/>
    <w:rsid w:val="00E32FC6"/>
    <w:pPr>
      <w:keepLines/>
      <w:spacing w:after="0" w:line="200" w:lineRule="atLeast"/>
    </w:pPr>
    <w:rPr>
      <w:rFonts w:ascii="Arial" w:hAnsi="Arial"/>
      <w:spacing w:val="-2"/>
      <w:sz w:val="16"/>
      <w:szCs w:val="20"/>
    </w:rPr>
  </w:style>
  <w:style w:type="table" w:styleId="TableGrid">
    <w:name w:val="Table Grid"/>
    <w:basedOn w:val="TableNormal"/>
    <w:rsid w:val="00E32F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
    <w:name w:val="Normal 5"/>
    <w:basedOn w:val="Normal4"/>
    <w:rsid w:val="00E32FC6"/>
    <w:pPr>
      <w:ind w:firstLine="360"/>
    </w:pPr>
  </w:style>
  <w:style w:type="paragraph" w:customStyle="1" w:styleId="Normal6">
    <w:name w:val="Normal 6"/>
    <w:basedOn w:val="Normal5"/>
    <w:rsid w:val="00E32FC6"/>
    <w:pPr>
      <w:ind w:left="1440"/>
    </w:pPr>
  </w:style>
  <w:style w:type="character" w:customStyle="1" w:styleId="cosearchterm">
    <w:name w:val="co_searchterm"/>
    <w:basedOn w:val="DefaultParagraphFont"/>
    <w:rsid w:val="002E5993"/>
  </w:style>
  <w:style w:type="character" w:styleId="Emphasis">
    <w:name w:val="Emphasis"/>
    <w:basedOn w:val="DefaultParagraphFont"/>
    <w:uiPriority w:val="20"/>
    <w:qFormat/>
    <w:rsid w:val="002E5993"/>
    <w:rPr>
      <w:i/>
      <w:iCs/>
    </w:rPr>
  </w:style>
  <w:style w:type="paragraph" w:styleId="BalloonText">
    <w:name w:val="Balloon Text"/>
    <w:basedOn w:val="Normal"/>
    <w:link w:val="BalloonTextChar"/>
    <w:rsid w:val="00687DD2"/>
    <w:pPr>
      <w:spacing w:after="0"/>
    </w:pPr>
    <w:rPr>
      <w:rFonts w:ascii="Tahoma" w:hAnsi="Tahoma" w:cs="Tahoma"/>
      <w:sz w:val="16"/>
      <w:szCs w:val="16"/>
    </w:rPr>
  </w:style>
  <w:style w:type="character" w:customStyle="1" w:styleId="BalloonTextChar">
    <w:name w:val="Balloon Text Char"/>
    <w:basedOn w:val="DefaultParagraphFont"/>
    <w:link w:val="BalloonText"/>
    <w:rsid w:val="00687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FC6"/>
    <w:pPr>
      <w:spacing w:after="120"/>
    </w:pPr>
    <w:rPr>
      <w:sz w:val="24"/>
      <w:szCs w:val="24"/>
    </w:rPr>
  </w:style>
  <w:style w:type="paragraph" w:styleId="Heading1">
    <w:name w:val="heading 1"/>
    <w:basedOn w:val="Normal"/>
    <w:next w:val="Normal"/>
    <w:qFormat/>
    <w:rsid w:val="00E32FC6"/>
    <w:pPr>
      <w:keepNext/>
      <w:widowControl w:val="0"/>
      <w:numPr>
        <w:numId w:val="1"/>
      </w:numPr>
      <w:tabs>
        <w:tab w:val="left" w:pos="-720"/>
      </w:tabs>
      <w:suppressAutoHyphens/>
      <w:jc w:val="both"/>
      <w:outlineLvl w:val="0"/>
    </w:pPr>
    <w:rPr>
      <w:b/>
      <w:snapToGrid w:val="0"/>
      <w:spacing w:val="-3"/>
      <w:szCs w:val="20"/>
    </w:rPr>
  </w:style>
  <w:style w:type="paragraph" w:styleId="Heading2">
    <w:name w:val="heading 2"/>
    <w:basedOn w:val="Normal"/>
    <w:next w:val="Normal"/>
    <w:qFormat/>
    <w:rsid w:val="00E32FC6"/>
    <w:pPr>
      <w:keepNext/>
      <w:widowControl w:val="0"/>
      <w:numPr>
        <w:ilvl w:val="1"/>
        <w:numId w:val="1"/>
      </w:numPr>
      <w:tabs>
        <w:tab w:val="left" w:pos="-720"/>
      </w:tabs>
      <w:suppressAutoHyphens/>
      <w:jc w:val="both"/>
      <w:outlineLvl w:val="1"/>
    </w:pPr>
    <w:rPr>
      <w:b/>
      <w:snapToGrid w:val="0"/>
      <w:spacing w:val="-3"/>
      <w:szCs w:val="20"/>
    </w:rPr>
  </w:style>
  <w:style w:type="paragraph" w:styleId="Heading3">
    <w:name w:val="heading 3"/>
    <w:basedOn w:val="Normal"/>
    <w:next w:val="Normal"/>
    <w:qFormat/>
    <w:rsid w:val="00E32FC6"/>
    <w:pPr>
      <w:keepNext/>
      <w:widowControl w:val="0"/>
      <w:numPr>
        <w:ilvl w:val="2"/>
        <w:numId w:val="1"/>
      </w:numPr>
      <w:tabs>
        <w:tab w:val="right" w:pos="4392"/>
        <w:tab w:val="right" w:pos="5760"/>
      </w:tabs>
      <w:suppressAutoHyphens/>
      <w:jc w:val="both"/>
      <w:outlineLvl w:val="2"/>
    </w:pPr>
    <w:rPr>
      <w:b/>
      <w:snapToGrid w:val="0"/>
      <w:spacing w:val="-3"/>
      <w:szCs w:val="20"/>
    </w:rPr>
  </w:style>
  <w:style w:type="paragraph" w:styleId="Heading4">
    <w:name w:val="heading 4"/>
    <w:basedOn w:val="Normal"/>
    <w:next w:val="Normal"/>
    <w:qFormat/>
    <w:rsid w:val="00E32FC6"/>
    <w:pPr>
      <w:keepNext/>
      <w:widowControl w:val="0"/>
      <w:numPr>
        <w:ilvl w:val="3"/>
        <w:numId w:val="1"/>
      </w:numPr>
      <w:suppressAutoHyphens/>
      <w:outlineLvl w:val="3"/>
    </w:pPr>
    <w:rPr>
      <w:b/>
      <w:snapToGrid w:val="0"/>
      <w:szCs w:val="20"/>
    </w:rPr>
  </w:style>
  <w:style w:type="paragraph" w:styleId="Heading5">
    <w:name w:val="heading 5"/>
    <w:basedOn w:val="Normal"/>
    <w:next w:val="Normal"/>
    <w:qFormat/>
    <w:rsid w:val="00E32FC6"/>
    <w:pPr>
      <w:keepNext/>
      <w:widowControl w:val="0"/>
      <w:numPr>
        <w:ilvl w:val="4"/>
        <w:numId w:val="1"/>
      </w:numPr>
      <w:tabs>
        <w:tab w:val="center" w:pos="4680"/>
      </w:tabs>
      <w:suppressAutoHyphens/>
      <w:outlineLvl w:val="4"/>
    </w:pPr>
    <w:rPr>
      <w:b/>
      <w:snapToGrid w:val="0"/>
      <w:szCs w:val="20"/>
    </w:rPr>
  </w:style>
  <w:style w:type="paragraph" w:styleId="Heading6">
    <w:name w:val="heading 6"/>
    <w:basedOn w:val="Normal"/>
    <w:next w:val="Normal"/>
    <w:qFormat/>
    <w:rsid w:val="00E32FC6"/>
    <w:pPr>
      <w:keepNext/>
      <w:widowControl w:val="0"/>
      <w:numPr>
        <w:ilvl w:val="5"/>
        <w:numId w:val="1"/>
      </w:numPr>
      <w:tabs>
        <w:tab w:val="clear" w:pos="2880"/>
        <w:tab w:val="left" w:pos="-720"/>
        <w:tab w:val="left" w:pos="3024"/>
        <w:tab w:val="left" w:pos="3096"/>
        <w:tab w:val="left" w:pos="3240"/>
      </w:tabs>
      <w:suppressAutoHyphens/>
      <w:jc w:val="both"/>
      <w:outlineLvl w:val="5"/>
    </w:pPr>
    <w:rPr>
      <w:b/>
      <w:bCs/>
      <w:snapToGrid w:val="0"/>
      <w:spacing w:val="-3"/>
      <w:szCs w:val="20"/>
    </w:rPr>
  </w:style>
  <w:style w:type="paragraph" w:styleId="Heading7">
    <w:name w:val="heading 7"/>
    <w:basedOn w:val="Normal"/>
    <w:next w:val="Normal"/>
    <w:qFormat/>
    <w:rsid w:val="00E32FC6"/>
    <w:pPr>
      <w:keepNext/>
      <w:widowControl w:val="0"/>
      <w:numPr>
        <w:ilvl w:val="6"/>
        <w:numId w:val="2"/>
      </w:numPr>
      <w:tabs>
        <w:tab w:val="decimal" w:pos="693"/>
        <w:tab w:val="decimal" w:pos="1440"/>
        <w:tab w:val="decimal" w:pos="2880"/>
      </w:tabs>
      <w:outlineLvl w:val="6"/>
    </w:pPr>
    <w:rPr>
      <w:b/>
      <w:bCs/>
      <w:snapToGrid w:val="0"/>
      <w:szCs w:val="20"/>
    </w:rPr>
  </w:style>
  <w:style w:type="paragraph" w:styleId="Heading8">
    <w:name w:val="heading 8"/>
    <w:basedOn w:val="Normal"/>
    <w:next w:val="Normal"/>
    <w:qFormat/>
    <w:rsid w:val="00E32FC6"/>
    <w:pPr>
      <w:keepNext/>
      <w:numPr>
        <w:ilvl w:val="7"/>
        <w:numId w:val="2"/>
      </w:numPr>
      <w:jc w:val="center"/>
      <w:outlineLvl w:val="7"/>
    </w:pPr>
    <w:rPr>
      <w:b/>
      <w:bCs/>
    </w:rPr>
  </w:style>
  <w:style w:type="paragraph" w:styleId="Heading9">
    <w:name w:val="heading 9"/>
    <w:basedOn w:val="Normal"/>
    <w:next w:val="Normal"/>
    <w:qFormat/>
    <w:rsid w:val="00E32FC6"/>
    <w:pPr>
      <w:keepNext/>
      <w:numPr>
        <w:ilvl w:val="8"/>
        <w:numId w:val="2"/>
      </w:numPr>
      <w:outlineLvl w:val="8"/>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2FC6"/>
    <w:pPr>
      <w:widowControl w:val="0"/>
      <w:tabs>
        <w:tab w:val="center" w:pos="4320"/>
        <w:tab w:val="right" w:pos="8640"/>
      </w:tabs>
    </w:pPr>
    <w:rPr>
      <w:b/>
      <w:i/>
      <w:snapToGrid w:val="0"/>
      <w:sz w:val="28"/>
      <w:szCs w:val="20"/>
    </w:rPr>
  </w:style>
  <w:style w:type="paragraph" w:styleId="MessageHeader">
    <w:name w:val="Message Header"/>
    <w:basedOn w:val="Normal"/>
    <w:rsid w:val="00E32FC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Normal2">
    <w:name w:val="Normal 2"/>
    <w:basedOn w:val="Normal"/>
    <w:rsid w:val="00E32FC6"/>
    <w:pPr>
      <w:ind w:left="360"/>
    </w:pPr>
  </w:style>
  <w:style w:type="paragraph" w:customStyle="1" w:styleId="Normal3">
    <w:name w:val="Normal 3"/>
    <w:basedOn w:val="Normal"/>
    <w:rsid w:val="00E32FC6"/>
    <w:pPr>
      <w:ind w:left="720"/>
    </w:pPr>
  </w:style>
  <w:style w:type="paragraph" w:customStyle="1" w:styleId="Normal4">
    <w:name w:val="Normal 4"/>
    <w:basedOn w:val="Normal"/>
    <w:rsid w:val="00E32FC6"/>
    <w:pPr>
      <w:ind w:left="1080"/>
    </w:pPr>
  </w:style>
  <w:style w:type="paragraph" w:styleId="Footer">
    <w:name w:val="footer"/>
    <w:basedOn w:val="Normal"/>
    <w:rsid w:val="00E32FC6"/>
    <w:pPr>
      <w:tabs>
        <w:tab w:val="center" w:pos="4320"/>
        <w:tab w:val="right" w:pos="8640"/>
      </w:tabs>
    </w:pPr>
  </w:style>
  <w:style w:type="paragraph" w:customStyle="1" w:styleId="CompanyName">
    <w:name w:val="Company Name"/>
    <w:basedOn w:val="Normal"/>
    <w:rsid w:val="00E32FC6"/>
    <w:pPr>
      <w:keepLines/>
      <w:shd w:val="solid" w:color="auto" w:fill="auto"/>
      <w:spacing w:after="0" w:line="320" w:lineRule="exact"/>
    </w:pPr>
    <w:rPr>
      <w:rFonts w:ascii="Arial Black" w:hAnsi="Arial Black"/>
      <w:color w:val="FFFFFF"/>
      <w:spacing w:val="-15"/>
      <w:sz w:val="32"/>
      <w:szCs w:val="20"/>
    </w:rPr>
  </w:style>
  <w:style w:type="paragraph" w:customStyle="1" w:styleId="ReturnAddress">
    <w:name w:val="Return Address"/>
    <w:basedOn w:val="Normal"/>
    <w:rsid w:val="00E32FC6"/>
    <w:pPr>
      <w:keepLines/>
      <w:spacing w:after="0" w:line="200" w:lineRule="atLeast"/>
    </w:pPr>
    <w:rPr>
      <w:rFonts w:ascii="Arial" w:hAnsi="Arial"/>
      <w:spacing w:val="-2"/>
      <w:sz w:val="16"/>
      <w:szCs w:val="20"/>
    </w:rPr>
  </w:style>
  <w:style w:type="table" w:styleId="TableGrid">
    <w:name w:val="Table Grid"/>
    <w:basedOn w:val="TableNormal"/>
    <w:rsid w:val="00E32F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
    <w:name w:val="Normal 5"/>
    <w:basedOn w:val="Normal4"/>
    <w:rsid w:val="00E32FC6"/>
    <w:pPr>
      <w:ind w:firstLine="360"/>
    </w:pPr>
  </w:style>
  <w:style w:type="paragraph" w:customStyle="1" w:styleId="Normal6">
    <w:name w:val="Normal 6"/>
    <w:basedOn w:val="Normal5"/>
    <w:rsid w:val="00E32FC6"/>
    <w:pPr>
      <w:ind w:left="1440"/>
    </w:pPr>
  </w:style>
  <w:style w:type="character" w:customStyle="1" w:styleId="cosearchterm">
    <w:name w:val="co_searchterm"/>
    <w:basedOn w:val="DefaultParagraphFont"/>
    <w:rsid w:val="002E5993"/>
  </w:style>
  <w:style w:type="character" w:styleId="Emphasis">
    <w:name w:val="Emphasis"/>
    <w:basedOn w:val="DefaultParagraphFont"/>
    <w:uiPriority w:val="20"/>
    <w:qFormat/>
    <w:rsid w:val="002E5993"/>
    <w:rPr>
      <w:i/>
      <w:iCs/>
    </w:rPr>
  </w:style>
  <w:style w:type="paragraph" w:styleId="BalloonText">
    <w:name w:val="Balloon Text"/>
    <w:basedOn w:val="Normal"/>
    <w:link w:val="BalloonTextChar"/>
    <w:rsid w:val="00687DD2"/>
    <w:pPr>
      <w:spacing w:after="0"/>
    </w:pPr>
    <w:rPr>
      <w:rFonts w:ascii="Tahoma" w:hAnsi="Tahoma" w:cs="Tahoma"/>
      <w:sz w:val="16"/>
      <w:szCs w:val="16"/>
    </w:rPr>
  </w:style>
  <w:style w:type="character" w:customStyle="1" w:styleId="BalloonTextChar">
    <w:name w:val="Balloon Text Char"/>
    <w:basedOn w:val="DefaultParagraphFont"/>
    <w:link w:val="BalloonText"/>
    <w:rsid w:val="00687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264156">
      <w:bodyDiv w:val="1"/>
      <w:marLeft w:val="0"/>
      <w:marRight w:val="0"/>
      <w:marTop w:val="0"/>
      <w:marBottom w:val="0"/>
      <w:divBdr>
        <w:top w:val="none" w:sz="0" w:space="0" w:color="auto"/>
        <w:left w:val="none" w:sz="0" w:space="0" w:color="auto"/>
        <w:bottom w:val="none" w:sz="0" w:space="0" w:color="auto"/>
        <w:right w:val="none" w:sz="0" w:space="0" w:color="auto"/>
      </w:divBdr>
      <w:divsChild>
        <w:div w:id="1536118719">
          <w:marLeft w:val="0"/>
          <w:marRight w:val="0"/>
          <w:marTop w:val="0"/>
          <w:marBottom w:val="0"/>
          <w:divBdr>
            <w:top w:val="none" w:sz="0" w:space="0" w:color="auto"/>
            <w:left w:val="none" w:sz="0" w:space="0" w:color="auto"/>
            <w:bottom w:val="none" w:sz="0" w:space="0" w:color="auto"/>
            <w:right w:val="none" w:sz="0" w:space="0" w:color="auto"/>
          </w:divBdr>
          <w:divsChild>
            <w:div w:id="2890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mltw%20Common\microsoft%20user\wd2010%20workgroup\MLTW%20Templates\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6516A-6B69-4ADC-AF63-4AB9D3FC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Memo.dotx</Template>
  <TotalTime>0</TotalTime>
  <Pages>4</Pages>
  <Words>938</Words>
  <Characters>4935</Characters>
  <Application>Microsoft Office Word</Application>
  <DocSecurity>4</DocSecurity>
  <PresentationFormat/>
  <Lines>41</Lines>
  <Paragraphs>11</Paragraphs>
  <ScaleCrop>false</ScaleCrop>
  <HeadingPairs>
    <vt:vector size="2" baseType="variant">
      <vt:variant>
        <vt:lpstr>Title</vt:lpstr>
      </vt:variant>
      <vt:variant>
        <vt:i4>1</vt:i4>
      </vt:variant>
    </vt:vector>
  </HeadingPairs>
  <TitlesOfParts>
    <vt:vector size="1" baseType="lpstr">
      <vt:lpstr>Memo to File 4/5/17  (M1208521.DOCX;2)</vt:lpstr>
    </vt:vector>
  </TitlesOfParts>
  <Manager>OSBORN</Manager>
  <Company>MLTW</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File 4/5/17  (M1208521.DOCX;2)</dc:title>
  <dc:subject>M1208521.2 /font=6</dc:subject>
  <dc:creator>Sheri L. Glindmyer</dc:creator>
  <dc:description>Attorney Memo Tempate</dc:description>
  <cp:lastModifiedBy>staff-3</cp:lastModifiedBy>
  <cp:revision>2</cp:revision>
  <cp:lastPrinted>2017-04-07T14:49:00Z</cp:lastPrinted>
  <dcterms:created xsi:type="dcterms:W3CDTF">2017-04-07T14:49:00Z</dcterms:created>
  <dcterms:modified xsi:type="dcterms:W3CDTF">2017-04-07T14:49:00Z</dcterms:modified>
  <cp:category>Templates and Add-Ins</cp:category>
</cp:coreProperties>
</file>